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42" w:rsidRPr="00684CE5" w:rsidRDefault="00D7787F" w:rsidP="00684CE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REGLAMENTOS, PADRÓN Y LICENCIAS</w:t>
      </w:r>
    </w:p>
    <w:p w:rsidR="003B6CF0" w:rsidRDefault="003B6CF0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9F2FB2">
        <w:rPr>
          <w:rFonts w:ascii="Arial Narrow" w:hAnsi="Arial Narrow"/>
          <w:b/>
          <w:sz w:val="24"/>
        </w:rPr>
        <w:t>INTRODUCCIÓ</w:t>
      </w:r>
      <w:r w:rsidR="00236142">
        <w:rPr>
          <w:rFonts w:ascii="Arial Narrow" w:hAnsi="Arial Narrow"/>
          <w:b/>
          <w:sz w:val="24"/>
        </w:rPr>
        <w:t>N:</w:t>
      </w:r>
    </w:p>
    <w:p w:rsidR="004B00AF" w:rsidRDefault="00A03135" w:rsidP="004B00AF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Esta Dependencia Municipal</w:t>
      </w:r>
      <w:r w:rsidR="004B00AF">
        <w:rPr>
          <w:rFonts w:ascii="Arial Narrow" w:hAnsi="Arial Narrow"/>
          <w:sz w:val="24"/>
        </w:rPr>
        <w:t xml:space="preserve"> tiene por objeto</w:t>
      </w:r>
      <w:r w:rsidR="00B15F67">
        <w:rPr>
          <w:rFonts w:ascii="Arial Narrow" w:hAnsi="Arial Narrow"/>
          <w:sz w:val="24"/>
        </w:rPr>
        <w:t xml:space="preserve"> aprobar,</w:t>
      </w:r>
      <w:r w:rsidR="004B00AF" w:rsidRPr="004B00AF">
        <w:rPr>
          <w:rFonts w:ascii="Arial Narrow" w:hAnsi="Arial Narrow"/>
          <w:sz w:val="24"/>
        </w:rPr>
        <w:t xml:space="preserve"> </w:t>
      </w:r>
      <w:r w:rsidR="004B00AF">
        <w:rPr>
          <w:rFonts w:ascii="Arial Narrow" w:hAnsi="Arial Narrow"/>
          <w:sz w:val="24"/>
        </w:rPr>
        <w:t>regular</w:t>
      </w:r>
      <w:r w:rsidR="009F2FB2">
        <w:rPr>
          <w:rFonts w:ascii="Arial Narrow" w:hAnsi="Arial Narrow"/>
          <w:sz w:val="24"/>
        </w:rPr>
        <w:t>, inspeccionar y vigilar</w:t>
      </w:r>
      <w:r w:rsidR="004B00AF">
        <w:rPr>
          <w:rFonts w:ascii="Arial Narrow" w:hAnsi="Arial Narrow"/>
          <w:sz w:val="24"/>
        </w:rPr>
        <w:t xml:space="preserve"> el </w:t>
      </w:r>
      <w:r w:rsidR="004B00AF" w:rsidRPr="004B00AF">
        <w:rPr>
          <w:rFonts w:ascii="Arial Narrow" w:hAnsi="Arial Narrow"/>
          <w:sz w:val="24"/>
        </w:rPr>
        <w:t>funcionamiento de las activid</w:t>
      </w:r>
      <w:r w:rsidR="009F2FB2">
        <w:rPr>
          <w:rFonts w:ascii="Arial Narrow" w:hAnsi="Arial Narrow"/>
          <w:sz w:val="24"/>
        </w:rPr>
        <w:t>ades comerciales, industriales y</w:t>
      </w:r>
      <w:r w:rsidR="004B00AF" w:rsidRPr="004B00AF">
        <w:rPr>
          <w:rFonts w:ascii="Arial Narrow" w:hAnsi="Arial Narrow"/>
          <w:sz w:val="24"/>
        </w:rPr>
        <w:t xml:space="preserve"> de prestación de servicios</w:t>
      </w:r>
      <w:r w:rsidR="004B00AF">
        <w:rPr>
          <w:rFonts w:ascii="Arial Narrow" w:hAnsi="Arial Narrow"/>
          <w:sz w:val="24"/>
        </w:rPr>
        <w:t xml:space="preserve"> </w:t>
      </w:r>
      <w:r w:rsidR="004B00AF" w:rsidRPr="004B00AF">
        <w:rPr>
          <w:rFonts w:ascii="Arial Narrow" w:hAnsi="Arial Narrow"/>
          <w:sz w:val="24"/>
        </w:rPr>
        <w:t>que se instalen o estén instaladas en el municipio</w:t>
      </w:r>
      <w:r w:rsidR="00B15F67">
        <w:rPr>
          <w:rFonts w:ascii="Arial Narrow" w:hAnsi="Arial Narrow"/>
          <w:sz w:val="24"/>
        </w:rPr>
        <w:t>,</w:t>
      </w:r>
      <w:r w:rsidR="00B15F67" w:rsidRPr="00B15F67">
        <w:rPr>
          <w:rFonts w:ascii="Arial Narrow" w:hAnsi="Arial Narrow"/>
          <w:sz w:val="24"/>
        </w:rPr>
        <w:t xml:space="preserve"> </w:t>
      </w:r>
      <w:r w:rsidR="00B15F67">
        <w:rPr>
          <w:rFonts w:ascii="Arial Narrow" w:hAnsi="Arial Narrow"/>
          <w:sz w:val="24"/>
        </w:rPr>
        <w:t xml:space="preserve">así como auxiliar a Hacienda Municipal en las labores de recaudación de las contribuciones fiscales </w:t>
      </w:r>
      <w:r w:rsidR="00862E5C">
        <w:rPr>
          <w:rFonts w:ascii="Arial Narrow" w:hAnsi="Arial Narrow"/>
          <w:sz w:val="24"/>
        </w:rPr>
        <w:t xml:space="preserve">inherentes, sujetando a los contribuyentes titulares de </w:t>
      </w:r>
      <w:r w:rsidR="00FE02DF">
        <w:rPr>
          <w:rFonts w:ascii="Arial Narrow" w:hAnsi="Arial Narrow"/>
          <w:sz w:val="24"/>
        </w:rPr>
        <w:t xml:space="preserve">giros </w:t>
      </w:r>
      <w:r w:rsidR="00862E5C">
        <w:rPr>
          <w:rFonts w:ascii="Arial Narrow" w:hAnsi="Arial Narrow"/>
          <w:sz w:val="24"/>
        </w:rPr>
        <w:t>al cumplimiento</w:t>
      </w:r>
      <w:r w:rsidR="004B00AF">
        <w:rPr>
          <w:rFonts w:ascii="Arial Narrow" w:hAnsi="Arial Narrow"/>
          <w:sz w:val="24"/>
        </w:rPr>
        <w:t xml:space="preserve"> </w:t>
      </w:r>
      <w:r w:rsidR="00862E5C">
        <w:rPr>
          <w:rFonts w:ascii="Arial Narrow" w:hAnsi="Arial Narrow"/>
          <w:sz w:val="24"/>
        </w:rPr>
        <w:t xml:space="preserve">de </w:t>
      </w:r>
      <w:r w:rsidR="004B00AF">
        <w:rPr>
          <w:rFonts w:ascii="Arial Narrow" w:hAnsi="Arial Narrow"/>
          <w:sz w:val="24"/>
        </w:rPr>
        <w:t xml:space="preserve">las </w:t>
      </w:r>
      <w:r w:rsidR="004B00AF" w:rsidRPr="004B00AF">
        <w:rPr>
          <w:rFonts w:ascii="Arial Narrow" w:hAnsi="Arial Narrow"/>
          <w:sz w:val="24"/>
        </w:rPr>
        <w:t xml:space="preserve">disposiciones </w:t>
      </w:r>
      <w:r w:rsidR="009F2FB2">
        <w:rPr>
          <w:rFonts w:ascii="Arial Narrow" w:hAnsi="Arial Narrow"/>
          <w:sz w:val="24"/>
        </w:rPr>
        <w:t>legales que resulten aplicables</w:t>
      </w:r>
      <w:r w:rsidR="00B15F67">
        <w:rPr>
          <w:rFonts w:ascii="Arial Narrow" w:hAnsi="Arial Narrow"/>
          <w:sz w:val="24"/>
        </w:rPr>
        <w:t xml:space="preserve">. </w:t>
      </w:r>
    </w:p>
    <w:p w:rsidR="00AE134B" w:rsidRDefault="00AE134B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684CE5" w:rsidRDefault="00684CE5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41401D" w:rsidRDefault="00AE134B" w:rsidP="00236142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2. MISIÓN:</w:t>
      </w:r>
      <w:r w:rsidR="002D7AEA" w:rsidRPr="002D7AEA">
        <w:rPr>
          <w:rFonts w:ascii="Arial Narrow" w:hAnsi="Arial Narrow"/>
          <w:sz w:val="24"/>
        </w:rPr>
        <w:t xml:space="preserve"> </w:t>
      </w:r>
    </w:p>
    <w:p w:rsidR="004B00AF" w:rsidRDefault="0041401D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L</w:t>
      </w:r>
      <w:r w:rsidR="002D7AEA">
        <w:rPr>
          <w:rFonts w:ascii="Arial Narrow" w:hAnsi="Arial Narrow"/>
          <w:sz w:val="24"/>
        </w:rPr>
        <w:t>ograr que las actividades comerciales, industriales y de prestación de servicios que se ejercen en el municipio se encuentren debidamente autorizadas mediante licencia o permiso vigentes.</w:t>
      </w:r>
    </w:p>
    <w:p w:rsidR="00AE134B" w:rsidRDefault="00AE134B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684CE5" w:rsidRDefault="00684CE5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41401D" w:rsidRDefault="00AE134B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VISIÓN:</w:t>
      </w:r>
      <w:r w:rsidR="002D7AEA">
        <w:rPr>
          <w:rFonts w:ascii="Arial Narrow" w:hAnsi="Arial Narrow"/>
          <w:b/>
          <w:sz w:val="24"/>
        </w:rPr>
        <w:t xml:space="preserve"> </w:t>
      </w:r>
    </w:p>
    <w:p w:rsidR="00AE134B" w:rsidRPr="002D7AEA" w:rsidRDefault="0041401D" w:rsidP="00236142">
      <w:pPr>
        <w:spacing w:after="0"/>
        <w:jc w:val="both"/>
        <w:rPr>
          <w:rFonts w:ascii="Arial Narrow" w:hAnsi="Arial Narrow"/>
          <w:sz w:val="24"/>
        </w:rPr>
      </w:pPr>
      <w:r w:rsidRPr="0041401D">
        <w:rPr>
          <w:rFonts w:ascii="Arial Narrow" w:hAnsi="Arial Narrow"/>
          <w:sz w:val="24"/>
        </w:rPr>
        <w:t>D</w:t>
      </w:r>
      <w:r w:rsidR="002D7AEA">
        <w:rPr>
          <w:rFonts w:ascii="Arial Narrow" w:hAnsi="Arial Narrow"/>
          <w:sz w:val="24"/>
        </w:rPr>
        <w:t>isminuir significativamente la informalidad.</w:t>
      </w:r>
    </w:p>
    <w:p w:rsidR="003B6CF0" w:rsidRDefault="003B6CF0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684CE5" w:rsidRDefault="00684CE5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Pr="00236142" w:rsidRDefault="00AE134B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</w:t>
      </w:r>
      <w:r w:rsidR="007F5B0A">
        <w:rPr>
          <w:rFonts w:ascii="Arial Narrow" w:hAnsi="Arial Narrow"/>
          <w:b/>
          <w:sz w:val="24"/>
        </w:rPr>
        <w:t>. OBJETIVO GENERAL DE</w:t>
      </w:r>
      <w:r w:rsidR="00685B3E">
        <w:rPr>
          <w:rFonts w:ascii="Arial Narrow" w:hAnsi="Arial Narrow"/>
          <w:b/>
          <w:sz w:val="24"/>
        </w:rPr>
        <w:t>L PROGRAMA ANUAL DE TRABAJO 2021</w:t>
      </w:r>
      <w:bookmarkStart w:id="0" w:name="_GoBack"/>
      <w:bookmarkEnd w:id="0"/>
      <w:r w:rsidR="007F5B0A">
        <w:rPr>
          <w:rFonts w:ascii="Arial Narrow" w:hAnsi="Arial Narrow"/>
          <w:b/>
          <w:sz w:val="24"/>
        </w:rPr>
        <w:t>:</w:t>
      </w:r>
    </w:p>
    <w:p w:rsidR="00AE134B" w:rsidRDefault="00DF1B85" w:rsidP="00AE134B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Servir con</w:t>
      </w:r>
      <w:r w:rsidR="006D7844">
        <w:rPr>
          <w:rFonts w:ascii="Arial Narrow" w:hAnsi="Arial Narrow"/>
          <w:sz w:val="24"/>
        </w:rPr>
        <w:t xml:space="preserve"> </w:t>
      </w:r>
      <w:r w:rsidR="00C158EE">
        <w:rPr>
          <w:rFonts w:ascii="Arial Narrow" w:hAnsi="Arial Narrow"/>
          <w:sz w:val="24"/>
        </w:rPr>
        <w:t xml:space="preserve">eficiencia, </w:t>
      </w:r>
      <w:r w:rsidR="006D7844">
        <w:rPr>
          <w:rFonts w:ascii="Arial Narrow" w:hAnsi="Arial Narrow"/>
          <w:sz w:val="24"/>
        </w:rPr>
        <w:t>profesionalismo y</w:t>
      </w:r>
      <w:r>
        <w:rPr>
          <w:rFonts w:ascii="Arial Narrow" w:hAnsi="Arial Narrow"/>
          <w:sz w:val="24"/>
        </w:rPr>
        <w:t xml:space="preserve"> apego a la moral y el Derecho, l</w:t>
      </w:r>
      <w:r w:rsidR="00FE02DF">
        <w:rPr>
          <w:rFonts w:ascii="Arial Narrow" w:hAnsi="Arial Narrow"/>
          <w:sz w:val="24"/>
        </w:rPr>
        <w:t>og</w:t>
      </w:r>
      <w:r>
        <w:rPr>
          <w:rFonts w:ascii="Arial Narrow" w:hAnsi="Arial Narrow"/>
          <w:sz w:val="24"/>
        </w:rPr>
        <w:t>rando</w:t>
      </w:r>
      <w:r w:rsidR="005A1F00">
        <w:rPr>
          <w:rFonts w:ascii="Arial Narrow" w:hAnsi="Arial Narrow"/>
          <w:sz w:val="24"/>
        </w:rPr>
        <w:t xml:space="preserve"> que la totalidad de actividades comerciales, industriales y de prestación de servicios que se ejercen en el municipio, se encuentren debidamente autoriza</w:t>
      </w:r>
      <w:r w:rsidR="006549CB">
        <w:rPr>
          <w:rFonts w:ascii="Arial Narrow" w:hAnsi="Arial Narrow"/>
          <w:sz w:val="24"/>
        </w:rPr>
        <w:t>das mediante licencia o permiso vigentes</w:t>
      </w:r>
      <w:r>
        <w:rPr>
          <w:rFonts w:ascii="Arial Narrow" w:hAnsi="Arial Narrow"/>
          <w:sz w:val="24"/>
        </w:rPr>
        <w:t>, y con sujeción a la</w:t>
      </w:r>
      <w:r w:rsidR="006549CB">
        <w:rPr>
          <w:rFonts w:ascii="Arial Narrow" w:hAnsi="Arial Narrow"/>
          <w:sz w:val="24"/>
        </w:rPr>
        <w:t xml:space="preserve"> normat</w:t>
      </w:r>
      <w:r w:rsidR="00E2432B">
        <w:rPr>
          <w:rFonts w:ascii="Arial Narrow" w:hAnsi="Arial Narrow"/>
          <w:sz w:val="24"/>
        </w:rPr>
        <w:t>ividad en materia de seguridad, cuidado al medio ambiente e</w:t>
      </w:r>
      <w:r w:rsidR="006549CB">
        <w:rPr>
          <w:rFonts w:ascii="Arial Narrow" w:hAnsi="Arial Narrow"/>
          <w:sz w:val="24"/>
        </w:rPr>
        <w:t xml:space="preserve"> higiene,</w:t>
      </w:r>
      <w:r>
        <w:rPr>
          <w:rFonts w:ascii="Arial Narrow" w:hAnsi="Arial Narrow"/>
          <w:sz w:val="24"/>
        </w:rPr>
        <w:t xml:space="preserve"> propiciando así</w:t>
      </w:r>
      <w:r w:rsidR="00080814">
        <w:rPr>
          <w:rFonts w:ascii="Arial Narrow" w:hAnsi="Arial Narrow"/>
          <w:sz w:val="24"/>
        </w:rPr>
        <w:t>,</w:t>
      </w:r>
      <w:r w:rsidR="006D784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una mayor</w:t>
      </w:r>
      <w:r w:rsidR="006D7844">
        <w:rPr>
          <w:rFonts w:ascii="Arial Narrow" w:hAnsi="Arial Narrow"/>
          <w:sz w:val="24"/>
        </w:rPr>
        <w:t xml:space="preserve"> recaudación fiscal, </w:t>
      </w:r>
      <w:r>
        <w:rPr>
          <w:rFonts w:ascii="Arial Narrow" w:hAnsi="Arial Narrow"/>
          <w:sz w:val="24"/>
        </w:rPr>
        <w:t>una mejor cultura de prevención de riesgos</w:t>
      </w:r>
      <w:r w:rsidR="006D7844">
        <w:rPr>
          <w:rFonts w:ascii="Arial Narrow" w:hAnsi="Arial Narrow"/>
          <w:sz w:val="24"/>
        </w:rPr>
        <w:t xml:space="preserve"> y, en general, una</w:t>
      </w:r>
      <w:r w:rsidR="006D7844" w:rsidRPr="006D7844">
        <w:rPr>
          <w:rFonts w:ascii="Arial Narrow" w:hAnsi="Arial Narrow"/>
          <w:sz w:val="24"/>
        </w:rPr>
        <w:t xml:space="preserve"> </w:t>
      </w:r>
      <w:r w:rsidR="006D7844">
        <w:rPr>
          <w:rFonts w:ascii="Arial Narrow" w:hAnsi="Arial Narrow"/>
          <w:sz w:val="24"/>
        </w:rPr>
        <w:t>armónica convivencia humana.</w:t>
      </w:r>
    </w:p>
    <w:p w:rsidR="00AE134B" w:rsidRDefault="00AE134B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684CE5" w:rsidRDefault="00684CE5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AE134B" w:rsidRDefault="002D7AE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</w:t>
      </w:r>
      <w:r w:rsidR="00AE134B">
        <w:rPr>
          <w:rFonts w:ascii="Arial Narrow" w:hAnsi="Arial Narrow"/>
          <w:b/>
          <w:sz w:val="24"/>
        </w:rPr>
        <w:t>. FUNCIONES:</w:t>
      </w:r>
    </w:p>
    <w:p w:rsidR="00684CE5" w:rsidRPr="00684CE5" w:rsidRDefault="00684CE5" w:rsidP="002367B2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u w:val="single"/>
          <w:lang w:val="es-ES"/>
        </w:rPr>
      </w:pPr>
    </w:p>
    <w:p w:rsidR="00684CE5" w:rsidRPr="00684CE5" w:rsidRDefault="002367B2" w:rsidP="00684CE5">
      <w:pPr>
        <w:spacing w:after="0" w:line="276" w:lineRule="auto"/>
        <w:ind w:firstLine="34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u w:val="single"/>
          <w:lang w:val="es-ES"/>
        </w:rPr>
        <w:t>Del Jefe</w:t>
      </w:r>
      <w:r w:rsidR="00684CE5" w:rsidRPr="00684CE5">
        <w:rPr>
          <w:rFonts w:ascii="Arial Narrow" w:eastAsia="Calibri" w:hAnsi="Arial Narrow" w:cs="Times New Roman"/>
          <w:sz w:val="24"/>
          <w:szCs w:val="24"/>
          <w:lang w:val="es-ES"/>
        </w:rPr>
        <w:t>:</w:t>
      </w:r>
    </w:p>
    <w:p w:rsidR="00684CE5" w:rsidRPr="00684CE5" w:rsidRDefault="00684CE5" w:rsidP="00684CE5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Es el responsable de vigilar las actividades de cada uno de los empleados que laboran en el Departamento.</w:t>
      </w:r>
    </w:p>
    <w:p w:rsidR="00684CE5" w:rsidRPr="00684CE5" w:rsidRDefault="00684CE5" w:rsidP="00684CE5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lastRenderedPageBreak/>
        <w:t>Vigila el cumplimiento de leyes y reglamentos para el funcionamiento de giros comerciales e industriales, así mismo aplica la sanción correspondiente en caso de ser necesario.</w:t>
      </w:r>
    </w:p>
    <w:p w:rsidR="00684CE5" w:rsidRPr="00684CE5" w:rsidRDefault="00684CE5" w:rsidP="00684CE5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Se encarga de autorizar permisos de: comercio establecido y comercio informal (vía publica).</w:t>
      </w:r>
    </w:p>
    <w:p w:rsidR="00684CE5" w:rsidRPr="00684CE5" w:rsidRDefault="00684CE5" w:rsidP="00684CE5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Autoriza permisos para el cierre de calle, en coordinación con la Dirección de Seguridad Pública y Vialidad.</w:t>
      </w:r>
    </w:p>
    <w:p w:rsidR="00684CE5" w:rsidRPr="00684CE5" w:rsidRDefault="00684CE5" w:rsidP="00684CE5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Elabora escritos: oficios, memorándums, circulares, permisos, etc.</w:t>
      </w:r>
    </w:p>
    <w:p w:rsidR="00684CE5" w:rsidRPr="00684CE5" w:rsidRDefault="00684CE5" w:rsidP="00684CE5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Recibe documentación de otros departamentos, así como solicitudes de la ciudadanía.</w:t>
      </w:r>
    </w:p>
    <w:p w:rsidR="00684CE5" w:rsidRPr="00684CE5" w:rsidRDefault="00684CE5" w:rsidP="00684CE5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Dar requisitos a las personas que soliciten apertura para establecimientos comerciales.</w:t>
      </w:r>
    </w:p>
    <w:p w:rsidR="00684CE5" w:rsidRPr="00684CE5" w:rsidRDefault="00684CE5" w:rsidP="00684CE5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Recibe solicitudes para apertura de establecimientos, realiza la orden cobro para cedulas de empadronamiento, licencias de funcionamiento, refrendo de cedulas de empadronamiento y refrendo de licencias de funcionamiento.</w:t>
      </w:r>
    </w:p>
    <w:p w:rsidR="00684CE5" w:rsidRPr="00684CE5" w:rsidRDefault="00684CE5" w:rsidP="00684CE5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Llena los formatos de: cedulas de empadronamiento, licencias de funcionamiento, refrendo de cedulas de empadronamiento y refrendo de licencias de funcionamiento.</w:t>
      </w:r>
    </w:p>
    <w:p w:rsidR="00684CE5" w:rsidRPr="00684CE5" w:rsidRDefault="00684CE5" w:rsidP="00684CE5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</w:p>
    <w:p w:rsidR="00684CE5" w:rsidRPr="00684CE5" w:rsidRDefault="002367B2" w:rsidP="00684CE5">
      <w:pPr>
        <w:spacing w:after="0" w:line="276" w:lineRule="auto"/>
        <w:ind w:left="284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>
        <w:rPr>
          <w:rFonts w:ascii="Arial Narrow" w:eastAsia="Calibri" w:hAnsi="Arial Narrow" w:cs="Times New Roman"/>
          <w:sz w:val="24"/>
          <w:szCs w:val="24"/>
          <w:u w:val="single"/>
          <w:lang w:val="es-ES"/>
        </w:rPr>
        <w:t>De los I</w:t>
      </w:r>
      <w:r w:rsidRPr="00684CE5">
        <w:rPr>
          <w:rFonts w:ascii="Arial Narrow" w:eastAsia="Calibri" w:hAnsi="Arial Narrow" w:cs="Times New Roman"/>
          <w:sz w:val="24"/>
          <w:szCs w:val="24"/>
          <w:u w:val="single"/>
          <w:lang w:val="es-ES"/>
        </w:rPr>
        <w:t>nspectores</w:t>
      </w:r>
      <w:r w:rsidR="00684CE5" w:rsidRPr="00684CE5">
        <w:rPr>
          <w:rFonts w:ascii="Arial Narrow" w:eastAsia="Calibri" w:hAnsi="Arial Narrow" w:cs="Times New Roman"/>
          <w:sz w:val="24"/>
          <w:szCs w:val="24"/>
          <w:lang w:val="es-ES"/>
        </w:rPr>
        <w:t>:</w:t>
      </w:r>
    </w:p>
    <w:p w:rsidR="00684CE5" w:rsidRPr="00684CE5" w:rsidRDefault="00684CE5" w:rsidP="00684CE5">
      <w:pPr>
        <w:numPr>
          <w:ilvl w:val="1"/>
          <w:numId w:val="2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Fomentar y dar a conocer los reglamentos del área para su implementación a todos los locatarios y comerciantes del municipio.</w:t>
      </w:r>
    </w:p>
    <w:p w:rsidR="00684CE5" w:rsidRPr="00684CE5" w:rsidRDefault="00684CE5" w:rsidP="00684CE5">
      <w:pPr>
        <w:numPr>
          <w:ilvl w:val="1"/>
          <w:numId w:val="2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Visitan cada uno de los negocios establecidos en este Municipio, así mismo entregan citatorios a las personas que no cuentan con Cédula de Empadronamiento y Licencia de Funcionamiento, también verifican que estén al corriente en el pago de su refrendo, la finalidad de dicha actividad es tener un censo actualizado.</w:t>
      </w:r>
    </w:p>
    <w:p w:rsidR="00684CE5" w:rsidRPr="00684CE5" w:rsidRDefault="00684CE5" w:rsidP="00684CE5">
      <w:pPr>
        <w:numPr>
          <w:ilvl w:val="1"/>
          <w:numId w:val="2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Realizan inspecciones a los negocios, una vez que el contribuyente solicita al H. Ayuntamiento el empadronamiento de dicho establecimiento.</w:t>
      </w:r>
    </w:p>
    <w:p w:rsidR="00684CE5" w:rsidRPr="00684CE5" w:rsidRDefault="00684CE5" w:rsidP="00684CE5">
      <w:pPr>
        <w:numPr>
          <w:ilvl w:val="1"/>
          <w:numId w:val="2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Realizan retiro de ambulantes en atención a quejas de la ciudadanía.</w:t>
      </w:r>
    </w:p>
    <w:p w:rsidR="00684CE5" w:rsidRPr="00684CE5" w:rsidRDefault="00684CE5" w:rsidP="00684CE5">
      <w:pPr>
        <w:numPr>
          <w:ilvl w:val="1"/>
          <w:numId w:val="2"/>
        </w:num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  <w:lang w:val="es-ES"/>
        </w:rPr>
      </w:pPr>
      <w:r w:rsidRPr="00684CE5">
        <w:rPr>
          <w:rFonts w:ascii="Arial Narrow" w:eastAsia="Calibri" w:hAnsi="Arial Narrow" w:cs="Times New Roman"/>
          <w:sz w:val="24"/>
          <w:szCs w:val="24"/>
          <w:lang w:val="es-ES"/>
        </w:rPr>
        <w:t>Coordinar los vendedores ambulantes el día domingo, de acuerdo al rol que labora el Jefe del Departamento”.</w:t>
      </w:r>
    </w:p>
    <w:p w:rsidR="00AE134B" w:rsidRPr="00684CE5" w:rsidRDefault="00AE134B" w:rsidP="007F5B0A">
      <w:pPr>
        <w:spacing w:after="0"/>
        <w:jc w:val="both"/>
        <w:rPr>
          <w:rFonts w:ascii="Arial Narrow" w:hAnsi="Arial Narrow"/>
          <w:b/>
          <w:sz w:val="24"/>
          <w:lang w:val="es-ES"/>
        </w:rPr>
      </w:pPr>
    </w:p>
    <w:p w:rsidR="00684CE5" w:rsidRDefault="00684CE5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AE134B" w:rsidRDefault="002D7AE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6</w:t>
      </w:r>
      <w:r w:rsidR="00AE134B">
        <w:rPr>
          <w:rFonts w:ascii="Arial Narrow" w:hAnsi="Arial Narrow"/>
          <w:b/>
          <w:sz w:val="24"/>
        </w:rPr>
        <w:t>. VALORES:</w:t>
      </w:r>
    </w:p>
    <w:p w:rsidR="00AE134B" w:rsidRPr="00A17F72" w:rsidRDefault="00A17F72" w:rsidP="007F5B0A">
      <w:pPr>
        <w:spacing w:after="0"/>
        <w:jc w:val="both"/>
        <w:rPr>
          <w:rFonts w:ascii="Arial Narrow" w:hAnsi="Arial Narrow"/>
          <w:sz w:val="24"/>
        </w:rPr>
      </w:pPr>
      <w:r w:rsidRPr="00A17F72">
        <w:rPr>
          <w:rFonts w:ascii="Arial Narrow" w:hAnsi="Arial Narrow"/>
          <w:sz w:val="24"/>
        </w:rPr>
        <w:t>Honestidad, rectitud, transparencia, eficiencia y responsabilidad.</w:t>
      </w:r>
    </w:p>
    <w:p w:rsidR="00684CE5" w:rsidRDefault="00684CE5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131CFD" w:rsidRDefault="00131CFD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2D7AE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7</w:t>
      </w:r>
      <w:r w:rsidR="007F5B0A">
        <w:rPr>
          <w:rFonts w:ascii="Arial Narrow" w:hAnsi="Arial Narrow"/>
          <w:b/>
          <w:sz w:val="24"/>
        </w:rPr>
        <w:t>. FUNDAMENTO LEGAL</w:t>
      </w:r>
      <w:r w:rsidR="00AE134B">
        <w:rPr>
          <w:rFonts w:ascii="Arial Narrow" w:hAnsi="Arial Narrow"/>
          <w:b/>
          <w:sz w:val="24"/>
        </w:rPr>
        <w:t>:</w:t>
      </w:r>
    </w:p>
    <w:p w:rsidR="000F046F" w:rsidRDefault="006A79E1" w:rsidP="006A79E1">
      <w:pPr>
        <w:spacing w:after="0"/>
        <w:jc w:val="both"/>
        <w:rPr>
          <w:rFonts w:ascii="Arial Narrow" w:hAnsi="Arial Narrow"/>
          <w:sz w:val="24"/>
        </w:rPr>
      </w:pPr>
      <w:r w:rsidRPr="006A79E1">
        <w:rPr>
          <w:rFonts w:ascii="Arial Narrow" w:hAnsi="Arial Narrow"/>
          <w:sz w:val="24"/>
        </w:rPr>
        <w:t>Este</w:t>
      </w:r>
      <w:r>
        <w:rPr>
          <w:rFonts w:ascii="Arial Narrow" w:hAnsi="Arial Narrow"/>
          <w:sz w:val="24"/>
        </w:rPr>
        <w:t xml:space="preserve"> </w:t>
      </w:r>
      <w:r w:rsidR="004F7C1E">
        <w:rPr>
          <w:rFonts w:ascii="Arial Narrow" w:hAnsi="Arial Narrow"/>
          <w:sz w:val="24"/>
        </w:rPr>
        <w:t>fragmento</w:t>
      </w:r>
      <w:r w:rsidR="000F1D02">
        <w:rPr>
          <w:rFonts w:ascii="Arial Narrow" w:hAnsi="Arial Narrow"/>
          <w:sz w:val="24"/>
        </w:rPr>
        <w:t xml:space="preserve"> Departamental</w:t>
      </w:r>
      <w:r w:rsidR="004F7C1E">
        <w:rPr>
          <w:rFonts w:ascii="Arial Narrow" w:hAnsi="Arial Narrow"/>
          <w:sz w:val="24"/>
        </w:rPr>
        <w:t xml:space="preserve"> del </w:t>
      </w:r>
      <w:r>
        <w:rPr>
          <w:rFonts w:ascii="Arial Narrow" w:hAnsi="Arial Narrow"/>
          <w:sz w:val="24"/>
        </w:rPr>
        <w:t>Plan</w:t>
      </w:r>
      <w:r w:rsidR="004F7C1E">
        <w:rPr>
          <w:rFonts w:ascii="Arial Narrow" w:hAnsi="Arial Narrow"/>
          <w:sz w:val="24"/>
        </w:rPr>
        <w:t xml:space="preserve"> Municipal</w:t>
      </w:r>
      <w:r>
        <w:rPr>
          <w:rFonts w:ascii="Arial Narrow" w:hAnsi="Arial Narrow"/>
          <w:sz w:val="24"/>
        </w:rPr>
        <w:t xml:space="preserve"> </w:t>
      </w:r>
      <w:r w:rsidR="004F7C1E">
        <w:rPr>
          <w:rFonts w:ascii="Arial Narrow" w:hAnsi="Arial Narrow"/>
          <w:sz w:val="24"/>
        </w:rPr>
        <w:t>de Desarrollo se crea</w:t>
      </w:r>
      <w:r w:rsidRPr="006A79E1">
        <w:rPr>
          <w:rFonts w:ascii="Arial Narrow" w:hAnsi="Arial Narrow"/>
          <w:sz w:val="24"/>
        </w:rPr>
        <w:t xml:space="preserve"> con apego a lo disp</w:t>
      </w:r>
      <w:r w:rsidR="004F7C1E">
        <w:rPr>
          <w:rFonts w:ascii="Arial Narrow" w:hAnsi="Arial Narrow"/>
          <w:sz w:val="24"/>
        </w:rPr>
        <w:t>uesto por el artículo 26</w:t>
      </w:r>
      <w:r>
        <w:rPr>
          <w:rFonts w:ascii="Arial Narrow" w:hAnsi="Arial Narrow"/>
          <w:sz w:val="24"/>
        </w:rPr>
        <w:t xml:space="preserve"> de la </w:t>
      </w:r>
      <w:r w:rsidRPr="006A79E1">
        <w:rPr>
          <w:rFonts w:ascii="Arial Narrow" w:hAnsi="Arial Narrow"/>
          <w:sz w:val="24"/>
        </w:rPr>
        <w:t>Constitución Política de los Estados Unidos Mexican</w:t>
      </w:r>
      <w:r>
        <w:rPr>
          <w:rFonts w:ascii="Arial Narrow" w:hAnsi="Arial Narrow"/>
          <w:sz w:val="24"/>
        </w:rPr>
        <w:t xml:space="preserve">os, el artículo </w:t>
      </w:r>
      <w:r w:rsidR="004F7C1E">
        <w:rPr>
          <w:rFonts w:ascii="Arial Narrow" w:hAnsi="Arial Narrow"/>
          <w:sz w:val="24"/>
        </w:rPr>
        <w:t>15</w:t>
      </w:r>
      <w:r>
        <w:rPr>
          <w:rFonts w:ascii="Arial Narrow" w:hAnsi="Arial Narrow"/>
          <w:sz w:val="24"/>
        </w:rPr>
        <w:t xml:space="preserve"> de la </w:t>
      </w:r>
      <w:r w:rsidRPr="006A79E1">
        <w:rPr>
          <w:rFonts w:ascii="Arial Narrow" w:hAnsi="Arial Narrow"/>
          <w:sz w:val="24"/>
        </w:rPr>
        <w:t>Constitución</w:t>
      </w:r>
      <w:r>
        <w:rPr>
          <w:rFonts w:ascii="Arial Narrow" w:hAnsi="Arial Narrow"/>
          <w:sz w:val="24"/>
        </w:rPr>
        <w:t xml:space="preserve"> P</w:t>
      </w:r>
      <w:r w:rsidR="00C158EE">
        <w:rPr>
          <w:rFonts w:ascii="Arial Narrow" w:hAnsi="Arial Narrow"/>
          <w:sz w:val="24"/>
        </w:rPr>
        <w:t>olítica del Estado de Jalisco y,</w:t>
      </w:r>
      <w:r>
        <w:rPr>
          <w:rFonts w:ascii="Arial Narrow" w:hAnsi="Arial Narrow"/>
          <w:sz w:val="24"/>
        </w:rPr>
        <w:t xml:space="preserve"> la Ley de Planeación del Estado de Jalisco y sus Municipios.</w:t>
      </w:r>
    </w:p>
    <w:p w:rsidR="00684CE5" w:rsidRDefault="00684CE5" w:rsidP="000F046F">
      <w:pPr>
        <w:spacing w:after="0"/>
        <w:jc w:val="both"/>
        <w:rPr>
          <w:rFonts w:ascii="Arial Narrow" w:hAnsi="Arial Narrow"/>
          <w:b/>
          <w:sz w:val="24"/>
        </w:rPr>
      </w:pPr>
    </w:p>
    <w:p w:rsidR="003B6CF0" w:rsidRDefault="002D7AEA" w:rsidP="000F046F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</w:t>
      </w:r>
      <w:r w:rsidR="007F5B0A" w:rsidRPr="007F5B0A">
        <w:rPr>
          <w:rFonts w:ascii="Arial Narrow" w:hAnsi="Arial Narrow"/>
          <w:b/>
          <w:sz w:val="24"/>
        </w:rPr>
        <w:t>. ALINEACIÓN DEL PAT CON LOS DOCUMENTOS RECTORES DE L</w:t>
      </w:r>
      <w:r w:rsidR="007F5B0A">
        <w:rPr>
          <w:rFonts w:ascii="Arial Narrow" w:hAnsi="Arial Narrow"/>
          <w:b/>
          <w:sz w:val="24"/>
        </w:rPr>
        <w:t>A ADMINISTRACIÓN PÚBLICA MUNICIPAL</w:t>
      </w:r>
      <w:r w:rsidR="00AE134B">
        <w:rPr>
          <w:rFonts w:ascii="Arial Narrow" w:hAnsi="Arial Narrow"/>
          <w:b/>
          <w:sz w:val="24"/>
        </w:rPr>
        <w:t>:</w:t>
      </w:r>
    </w:p>
    <w:p w:rsidR="007F5B0A" w:rsidRPr="003B6CF0" w:rsidRDefault="007F5B0A" w:rsidP="007F5B0A">
      <w:pPr>
        <w:spacing w:after="0"/>
        <w:jc w:val="both"/>
        <w:rPr>
          <w:rFonts w:ascii="Arial Narrow" w:hAnsi="Arial Narrow"/>
          <w:b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80814" w:rsidRPr="001157D1" w:rsidRDefault="00080814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C158EE" w:rsidRPr="00C158EE" w:rsidRDefault="00C0668C" w:rsidP="00C0668C">
            <w:pPr>
              <w:rPr>
                <w:rFonts w:ascii="Arial Narrow" w:hAnsi="Arial Narrow"/>
                <w:b w:val="0"/>
              </w:rPr>
            </w:pPr>
            <w:r w:rsidRPr="00C0668C">
              <w:rPr>
                <w:rFonts w:ascii="Arial Narrow" w:hAnsi="Arial Narrow"/>
              </w:rPr>
              <w:t xml:space="preserve">Objetivo 1.4 </w:t>
            </w:r>
            <w:r w:rsidRPr="00C0668C">
              <w:rPr>
                <w:rFonts w:ascii="Arial Narrow" w:hAnsi="Arial Narrow"/>
                <w:b w:val="0"/>
              </w:rPr>
              <w:t>Construir la paz y la segur</w:t>
            </w:r>
            <w:r w:rsidR="00947E7F">
              <w:rPr>
                <w:rFonts w:ascii="Arial Narrow" w:hAnsi="Arial Narrow"/>
                <w:b w:val="0"/>
              </w:rPr>
              <w:t xml:space="preserve">idad con respeto a los derechos </w:t>
            </w:r>
            <w:r w:rsidRPr="00C0668C">
              <w:rPr>
                <w:rFonts w:ascii="Arial Narrow" w:hAnsi="Arial Narrow"/>
                <w:b w:val="0"/>
              </w:rPr>
              <w:t>humanos.</w:t>
            </w:r>
          </w:p>
        </w:tc>
        <w:tc>
          <w:tcPr>
            <w:tcW w:w="4678" w:type="dxa"/>
          </w:tcPr>
          <w:p w:rsidR="007F5B0A" w:rsidRPr="000F5318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2D3CC7" w:rsidRDefault="002D3CC7" w:rsidP="00823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Temáticas transversales.</w:t>
            </w:r>
          </w:p>
          <w:p w:rsidR="007F5B0A" w:rsidRPr="008C2DB8" w:rsidRDefault="008C2DB8" w:rsidP="00823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</w:rPr>
            </w:pPr>
            <w:r w:rsidRPr="008C2DB8">
              <w:rPr>
                <w:rFonts w:ascii="Arial Narrow" w:hAnsi="Arial Narrow"/>
                <w:bCs/>
              </w:rPr>
              <w:t>Cultura de paz.</w:t>
            </w:r>
          </w:p>
        </w:tc>
        <w:tc>
          <w:tcPr>
            <w:tcW w:w="4677" w:type="dxa"/>
          </w:tcPr>
          <w:p w:rsidR="007F5B0A" w:rsidRPr="001157D1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ED1A3E" w:rsidRPr="004641DB" w:rsidRDefault="00ED1A3E" w:rsidP="00ED1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7F5B0A" w:rsidRPr="001157D1" w:rsidRDefault="007F5B0A" w:rsidP="0075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</w:p>
        </w:tc>
      </w:tr>
      <w:tr w:rsidR="001157D1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80814" w:rsidRPr="001157D1" w:rsidRDefault="00080814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C158EE" w:rsidRPr="00C0668C" w:rsidRDefault="00C0668C" w:rsidP="00C0668C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0668C">
              <w:rPr>
                <w:rFonts w:ascii="Arial Narrow" w:hAnsi="Arial Narrow"/>
              </w:rPr>
              <w:t xml:space="preserve">1.4.1 </w:t>
            </w:r>
            <w:r w:rsidRPr="00C0668C">
              <w:rPr>
                <w:rFonts w:ascii="Arial Narrow" w:hAnsi="Arial Narrow"/>
                <w:b w:val="0"/>
              </w:rPr>
              <w:t>Promover mecanismos para la resolución pacífica de conflictos que favorezcan la reconstrucción del tejido social y contribuyan a la construcción de la paz.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3B6CF0" w:rsidRPr="000F5318" w:rsidRDefault="008C2DB8" w:rsidP="008C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proofErr w:type="spellStart"/>
            <w:r w:rsidRPr="008C2DB8">
              <w:rPr>
                <w:rFonts w:ascii="Arial Narrow" w:hAnsi="Arial Narrow"/>
                <w:b/>
                <w:bCs/>
              </w:rPr>
              <w:t>TTD2</w:t>
            </w:r>
            <w:proofErr w:type="spellEnd"/>
            <w:r w:rsidRPr="008C2DB8">
              <w:rPr>
                <w:rFonts w:ascii="Arial Narrow" w:hAnsi="Arial Narrow"/>
                <w:b/>
                <w:bCs/>
              </w:rPr>
              <w:t>.</w:t>
            </w:r>
            <w:r w:rsidRPr="008C2DB8">
              <w:rPr>
                <w:rFonts w:ascii="Arial Narrow" w:hAnsi="Arial Narrow"/>
                <w:bCs/>
              </w:rPr>
              <w:t xml:space="preserve"> Articular</w:t>
            </w:r>
            <w:r>
              <w:rPr>
                <w:rFonts w:ascii="Arial Narrow" w:hAnsi="Arial Narrow"/>
                <w:bCs/>
              </w:rPr>
              <w:t xml:space="preserve"> las acciones institucionales y </w:t>
            </w:r>
            <w:r w:rsidRPr="008C2DB8">
              <w:rPr>
                <w:rFonts w:ascii="Arial Narrow" w:hAnsi="Arial Narrow"/>
                <w:bCs/>
              </w:rPr>
              <w:t>ciudada</w:t>
            </w:r>
            <w:r>
              <w:rPr>
                <w:rFonts w:ascii="Arial Narrow" w:hAnsi="Arial Narrow"/>
                <w:bCs/>
              </w:rPr>
              <w:t xml:space="preserve">nas de resolución de conflictos </w:t>
            </w:r>
            <w:r w:rsidRPr="008C2DB8">
              <w:rPr>
                <w:rFonts w:ascii="Arial Narrow" w:hAnsi="Arial Narrow"/>
                <w:bCs/>
              </w:rPr>
              <w:t>mediante el</w:t>
            </w:r>
            <w:r>
              <w:rPr>
                <w:rFonts w:ascii="Arial Narrow" w:hAnsi="Arial Narrow"/>
                <w:bCs/>
              </w:rPr>
              <w:t xml:space="preserve"> fortalecimiento de la justicia </w:t>
            </w:r>
            <w:r w:rsidRPr="008C2DB8">
              <w:rPr>
                <w:rFonts w:ascii="Arial Narrow" w:hAnsi="Arial Narrow"/>
                <w:bCs/>
              </w:rPr>
              <w:t>transiciona</w:t>
            </w:r>
            <w:r>
              <w:rPr>
                <w:rFonts w:ascii="Arial Narrow" w:hAnsi="Arial Narrow"/>
                <w:bCs/>
              </w:rPr>
              <w:t xml:space="preserve">l y la garantía de los Derechos </w:t>
            </w:r>
            <w:r w:rsidRPr="008C2DB8">
              <w:rPr>
                <w:rFonts w:ascii="Arial Narrow" w:hAnsi="Arial Narrow"/>
                <w:bCs/>
              </w:rPr>
              <w:t>Human</w:t>
            </w:r>
            <w:r>
              <w:rPr>
                <w:rFonts w:ascii="Arial Narrow" w:hAnsi="Arial Narrow"/>
                <w:bCs/>
              </w:rPr>
              <w:t xml:space="preserve">os como fundamento de paz en el </w:t>
            </w:r>
            <w:r w:rsidRPr="008C2DB8">
              <w:rPr>
                <w:rFonts w:ascii="Arial Narrow" w:hAnsi="Arial Narrow"/>
                <w:bCs/>
              </w:rPr>
              <w:t>estado de Jalisco.</w:t>
            </w:r>
          </w:p>
        </w:tc>
        <w:tc>
          <w:tcPr>
            <w:tcW w:w="4677" w:type="dxa"/>
          </w:tcPr>
          <w:p w:rsidR="004641DB" w:rsidRPr="000F5318" w:rsidRDefault="004641DB" w:rsidP="00464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ED1A3E" w:rsidRPr="004641DB" w:rsidRDefault="00ED1A3E" w:rsidP="00ED1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1157D1" w:rsidRPr="00755B0E" w:rsidRDefault="001157D1" w:rsidP="0075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</w:p>
        </w:tc>
      </w:tr>
      <w:tr w:rsidR="000009B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009BA" w:rsidRPr="000009BA" w:rsidRDefault="000009BA" w:rsidP="000009B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0009BA" w:rsidRPr="000009BA" w:rsidRDefault="00C0668C" w:rsidP="00C0668C">
            <w:pPr>
              <w:rPr>
                <w:rFonts w:ascii="Arial Narrow" w:hAnsi="Arial Narrow"/>
                <w:b w:val="0"/>
              </w:rPr>
            </w:pPr>
            <w:r w:rsidRPr="00C0668C">
              <w:rPr>
                <w:rFonts w:ascii="Arial Narrow" w:hAnsi="Arial Narrow"/>
              </w:rPr>
              <w:t>Objetivo 1.8</w:t>
            </w:r>
            <w:r w:rsidRPr="00C0668C">
              <w:rPr>
                <w:rFonts w:ascii="Arial Narrow" w:hAnsi="Arial Narrow"/>
                <w:b w:val="0"/>
              </w:rPr>
              <w:t xml:space="preserve"> Mejorar la capacidad de preveni</w:t>
            </w:r>
            <w:r>
              <w:rPr>
                <w:rFonts w:ascii="Arial Narrow" w:hAnsi="Arial Narrow"/>
                <w:b w:val="0"/>
              </w:rPr>
              <w:t xml:space="preserve">r y combatir de manera efectiva </w:t>
            </w:r>
            <w:r w:rsidRPr="00C0668C">
              <w:rPr>
                <w:rFonts w:ascii="Arial Narrow" w:hAnsi="Arial Narrow"/>
                <w:b w:val="0"/>
              </w:rPr>
              <w:t>la corrupción y la impunidad.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0009BA" w:rsidRDefault="002D3CC7" w:rsidP="0094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2D3CC7">
              <w:rPr>
                <w:rFonts w:ascii="Arial Narrow" w:hAnsi="Arial Narrow"/>
                <w:bCs/>
              </w:rPr>
              <w:t>Gobierno efectivo e integridad pública</w:t>
            </w:r>
            <w:r>
              <w:rPr>
                <w:rFonts w:ascii="Arial Narrow" w:hAnsi="Arial Narrow"/>
                <w:bCs/>
              </w:rPr>
              <w:t>.</w:t>
            </w:r>
          </w:p>
          <w:p w:rsidR="002D3CC7" w:rsidRPr="002D3CC7" w:rsidRDefault="002D3CC7" w:rsidP="002D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2D3CC7">
              <w:rPr>
                <w:rFonts w:ascii="Arial Narrow" w:hAnsi="Arial Narrow"/>
                <w:bCs/>
              </w:rPr>
              <w:t xml:space="preserve">Política de </w:t>
            </w:r>
            <w:r>
              <w:rPr>
                <w:rFonts w:ascii="Arial Narrow" w:hAnsi="Arial Narrow"/>
                <w:bCs/>
              </w:rPr>
              <w:t>integridad.</w:t>
            </w:r>
          </w:p>
        </w:tc>
        <w:tc>
          <w:tcPr>
            <w:tcW w:w="4677" w:type="dxa"/>
          </w:tcPr>
          <w:p w:rsidR="004641DB" w:rsidRPr="001157D1" w:rsidRDefault="004641DB" w:rsidP="00464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ED1A3E" w:rsidRPr="004641DB" w:rsidRDefault="00ED1A3E" w:rsidP="00ED1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0009BA" w:rsidRPr="001157D1" w:rsidRDefault="000009BA" w:rsidP="0075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0009B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009BA" w:rsidRPr="000009BA" w:rsidRDefault="000009BA" w:rsidP="000009B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0009BA" w:rsidRPr="00C0668C" w:rsidRDefault="00C0668C" w:rsidP="00C0668C">
            <w:pPr>
              <w:rPr>
                <w:rFonts w:ascii="Arial Narrow" w:hAnsi="Arial Narrow"/>
                <w:b w:val="0"/>
              </w:rPr>
            </w:pPr>
            <w:r w:rsidRPr="00C0668C">
              <w:rPr>
                <w:rFonts w:ascii="Arial Narrow" w:hAnsi="Arial Narrow"/>
              </w:rPr>
              <w:t xml:space="preserve">1.8.7 </w:t>
            </w:r>
            <w:r w:rsidRPr="00C0668C">
              <w:rPr>
                <w:rFonts w:ascii="Arial Narrow" w:hAnsi="Arial Narrow"/>
                <w:b w:val="0"/>
              </w:rPr>
              <w:t>Promover la ética y la integridad entr</w:t>
            </w:r>
            <w:r>
              <w:rPr>
                <w:rFonts w:ascii="Arial Narrow" w:hAnsi="Arial Narrow"/>
                <w:b w:val="0"/>
              </w:rPr>
              <w:t xml:space="preserve">e las y los servidores públicos </w:t>
            </w:r>
            <w:r w:rsidRPr="00C0668C">
              <w:rPr>
                <w:rFonts w:ascii="Arial Narrow" w:hAnsi="Arial Narrow"/>
                <w:b w:val="0"/>
              </w:rPr>
              <w:t>que permitan impulsar la mejora cont</w:t>
            </w:r>
            <w:r w:rsidR="00947E7F">
              <w:rPr>
                <w:rFonts w:ascii="Arial Narrow" w:hAnsi="Arial Narrow"/>
                <w:b w:val="0"/>
              </w:rPr>
              <w:t xml:space="preserve">inua y el desempeño orientado a </w:t>
            </w:r>
            <w:r w:rsidRPr="00C0668C">
              <w:rPr>
                <w:rFonts w:ascii="Arial Narrow" w:hAnsi="Arial Narrow"/>
                <w:b w:val="0"/>
              </w:rPr>
              <w:t>resultados.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357ED2" w:rsidRPr="000F5318" w:rsidRDefault="002D3CC7" w:rsidP="00CA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proofErr w:type="spellStart"/>
            <w:r w:rsidRPr="008C2DB8">
              <w:rPr>
                <w:rFonts w:ascii="Arial Narrow" w:hAnsi="Arial Narrow"/>
                <w:b/>
                <w:bCs/>
              </w:rPr>
              <w:t>GE5.3</w:t>
            </w:r>
            <w:proofErr w:type="spellEnd"/>
            <w:r w:rsidRPr="008C2DB8">
              <w:rPr>
                <w:rFonts w:ascii="Arial Narrow" w:hAnsi="Arial Narrow"/>
                <w:b/>
                <w:bCs/>
              </w:rPr>
              <w:t>.</w:t>
            </w:r>
            <w:r w:rsidRPr="008C2DB8">
              <w:rPr>
                <w:rFonts w:ascii="Arial Narrow" w:hAnsi="Arial Narrow"/>
                <w:bCs/>
              </w:rPr>
              <w:t xml:space="preserve"> Mejorar </w:t>
            </w:r>
            <w:r>
              <w:rPr>
                <w:rFonts w:ascii="Arial Narrow" w:hAnsi="Arial Narrow"/>
                <w:bCs/>
              </w:rPr>
              <w:t>la cultura de la integridad en el servicio público.</w:t>
            </w:r>
          </w:p>
        </w:tc>
        <w:tc>
          <w:tcPr>
            <w:tcW w:w="4677" w:type="dxa"/>
          </w:tcPr>
          <w:p w:rsidR="004641DB" w:rsidRPr="000F5318" w:rsidRDefault="004641DB" w:rsidP="00464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4641DB" w:rsidRPr="004641DB" w:rsidRDefault="00ED1A3E" w:rsidP="0046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contemplado.</w:t>
            </w:r>
          </w:p>
          <w:p w:rsidR="000009BA" w:rsidRPr="001157D1" w:rsidRDefault="000009B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</w:p>
        </w:tc>
      </w:tr>
      <w:tr w:rsidR="006D7844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158EE" w:rsidRPr="00C158EE" w:rsidRDefault="00C158EE" w:rsidP="00C158EE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C158EE" w:rsidRPr="006D7844" w:rsidRDefault="00947E7F" w:rsidP="00947E7F">
            <w:pPr>
              <w:rPr>
                <w:rFonts w:ascii="Arial Narrow" w:hAnsi="Arial Narrow"/>
                <w:b w:val="0"/>
              </w:rPr>
            </w:pPr>
            <w:r w:rsidRPr="00947E7F">
              <w:rPr>
                <w:rFonts w:ascii="Arial Narrow" w:hAnsi="Arial Narrow"/>
              </w:rPr>
              <w:t>Objetivo 3.4</w:t>
            </w:r>
            <w:r w:rsidRPr="00947E7F">
              <w:rPr>
                <w:rFonts w:ascii="Arial Narrow" w:hAnsi="Arial Narrow"/>
                <w:b w:val="0"/>
              </w:rPr>
              <w:t xml:space="preserve"> Propiciar un ambiente de estabi</w:t>
            </w:r>
            <w:r>
              <w:rPr>
                <w:rFonts w:ascii="Arial Narrow" w:hAnsi="Arial Narrow"/>
                <w:b w:val="0"/>
              </w:rPr>
              <w:t xml:space="preserve">lidad macroeconómica y finanzas </w:t>
            </w:r>
            <w:r w:rsidRPr="00947E7F">
              <w:rPr>
                <w:rFonts w:ascii="Arial Narrow" w:hAnsi="Arial Narrow"/>
                <w:b w:val="0"/>
              </w:rPr>
              <w:t>públicas sostenibles que favorezcan la inversión pública y privada.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AC7371" w:rsidRDefault="00AC7371" w:rsidP="00AC7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2D3CC7">
              <w:rPr>
                <w:rFonts w:ascii="Arial Narrow" w:hAnsi="Arial Narrow"/>
                <w:bCs/>
              </w:rPr>
              <w:t>Gobierno efectivo e integridad pública</w:t>
            </w:r>
            <w:r>
              <w:rPr>
                <w:rFonts w:ascii="Arial Narrow" w:hAnsi="Arial Narrow"/>
                <w:bCs/>
              </w:rPr>
              <w:t>.</w:t>
            </w:r>
          </w:p>
          <w:p w:rsidR="00823F4F" w:rsidRPr="000F5318" w:rsidRDefault="00AC7371" w:rsidP="00AC7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Hacienda Pública.</w:t>
            </w:r>
          </w:p>
        </w:tc>
        <w:tc>
          <w:tcPr>
            <w:tcW w:w="4677" w:type="dxa"/>
          </w:tcPr>
          <w:p w:rsidR="004641DB" w:rsidRPr="001157D1" w:rsidRDefault="004641DB" w:rsidP="004641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157D1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6D7844" w:rsidRDefault="00FE0C62" w:rsidP="0075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FE0C62">
              <w:rPr>
                <w:rFonts w:ascii="Arial Narrow" w:hAnsi="Arial Narrow"/>
                <w:bCs/>
              </w:rPr>
              <w:t>Gobierno y Estado de Derecho.</w:t>
            </w:r>
          </w:p>
          <w:p w:rsidR="00FE0C62" w:rsidRPr="00FE0C62" w:rsidRDefault="00FE0C62" w:rsidP="0075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>
              <w:rPr>
                <w:rFonts w:ascii="Arial Narrow" w:hAnsi="Arial Narrow"/>
                <w:bCs/>
              </w:rPr>
              <w:t>Hacienda Municipal.</w:t>
            </w:r>
          </w:p>
        </w:tc>
      </w:tr>
      <w:tr w:rsidR="006D7844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158EE" w:rsidRPr="00C158EE" w:rsidRDefault="00C158EE" w:rsidP="00080814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157D1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6D7844" w:rsidRPr="00947E7F" w:rsidRDefault="00947E7F" w:rsidP="00C0668C">
            <w:pPr>
              <w:jc w:val="both"/>
              <w:rPr>
                <w:rFonts w:ascii="Arial Narrow" w:hAnsi="Arial Narrow"/>
                <w:b w:val="0"/>
              </w:rPr>
            </w:pPr>
            <w:r w:rsidRPr="00947E7F">
              <w:rPr>
                <w:rFonts w:ascii="Arial Narrow" w:hAnsi="Arial Narrow"/>
              </w:rPr>
              <w:t xml:space="preserve">3.4.4 </w:t>
            </w:r>
            <w:r w:rsidR="00C0668C" w:rsidRPr="00947E7F">
              <w:rPr>
                <w:rFonts w:ascii="Arial Narrow" w:hAnsi="Arial Narrow"/>
                <w:b w:val="0"/>
              </w:rPr>
              <w:t>Incrementar la recaudación de impu</w:t>
            </w:r>
            <w:r>
              <w:rPr>
                <w:rFonts w:ascii="Arial Narrow" w:hAnsi="Arial Narrow"/>
                <w:b w:val="0"/>
              </w:rPr>
              <w:t xml:space="preserve">estos aumentando la eficiencia, </w:t>
            </w:r>
            <w:r w:rsidR="00C0668C" w:rsidRPr="00947E7F">
              <w:rPr>
                <w:rFonts w:ascii="Arial Narrow" w:hAnsi="Arial Narrow"/>
                <w:b w:val="0"/>
              </w:rPr>
              <w:t xml:space="preserve">reduciendo las posibilidades de evasión </w:t>
            </w:r>
            <w:r>
              <w:rPr>
                <w:rFonts w:ascii="Arial Narrow" w:hAnsi="Arial Narrow"/>
                <w:b w:val="0"/>
              </w:rPr>
              <w:t xml:space="preserve">y elusión fiscal, y promoviendo </w:t>
            </w:r>
            <w:r w:rsidR="00C0668C" w:rsidRPr="00947E7F">
              <w:rPr>
                <w:rFonts w:ascii="Arial Narrow" w:hAnsi="Arial Narrow"/>
                <w:b w:val="0"/>
              </w:rPr>
              <w:t>un sistema impositivo justo</w:t>
            </w:r>
            <w:r>
              <w:rPr>
                <w:rFonts w:ascii="Arial Narrow" w:hAnsi="Arial Narrow"/>
                <w:b w:val="0"/>
              </w:rPr>
              <w:t xml:space="preserve">, progresivo y que minimice las </w:t>
            </w:r>
            <w:r w:rsidR="00C0668C" w:rsidRPr="00947E7F">
              <w:rPr>
                <w:rFonts w:ascii="Arial Narrow" w:hAnsi="Arial Narrow"/>
                <w:b w:val="0"/>
              </w:rPr>
              <w:t>distorsiones.</w:t>
            </w:r>
          </w:p>
        </w:tc>
        <w:tc>
          <w:tcPr>
            <w:tcW w:w="4678" w:type="dxa"/>
          </w:tcPr>
          <w:p w:rsidR="000F5318" w:rsidRPr="000F5318" w:rsidRDefault="000F5318" w:rsidP="000F53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CA0711" w:rsidRPr="000F5318" w:rsidRDefault="002D3CC7" w:rsidP="002D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proofErr w:type="spellStart"/>
            <w:r w:rsidRPr="002D3CC7">
              <w:rPr>
                <w:rFonts w:ascii="Arial Narrow" w:hAnsi="Arial Narrow"/>
                <w:b/>
                <w:bCs/>
              </w:rPr>
              <w:t>GE1.3</w:t>
            </w:r>
            <w:proofErr w:type="spellEnd"/>
            <w:r w:rsidRPr="002D3CC7">
              <w:rPr>
                <w:rFonts w:ascii="Arial Narrow" w:hAnsi="Arial Narrow"/>
                <w:b/>
                <w:bCs/>
              </w:rPr>
              <w:t>.</w:t>
            </w:r>
            <w:r w:rsidRPr="002D3CC7">
              <w:rPr>
                <w:rFonts w:ascii="Arial Narrow" w:hAnsi="Arial Narrow"/>
                <w:bCs/>
              </w:rPr>
              <w:t xml:space="preserve"> Incrementa</w:t>
            </w:r>
            <w:r>
              <w:rPr>
                <w:rFonts w:ascii="Arial Narrow" w:hAnsi="Arial Narrow"/>
                <w:bCs/>
              </w:rPr>
              <w:t xml:space="preserve">r la disponibilidad de recursos </w:t>
            </w:r>
            <w:r w:rsidRPr="002D3CC7">
              <w:rPr>
                <w:rFonts w:ascii="Arial Narrow" w:hAnsi="Arial Narrow"/>
                <w:bCs/>
              </w:rPr>
              <w:t>financi</w:t>
            </w:r>
            <w:r>
              <w:rPr>
                <w:rFonts w:ascii="Arial Narrow" w:hAnsi="Arial Narrow"/>
                <w:bCs/>
              </w:rPr>
              <w:t>eros en el Estado, mediante una mayor efi</w:t>
            </w:r>
            <w:r w:rsidRPr="002D3CC7">
              <w:rPr>
                <w:rFonts w:ascii="Arial Narrow" w:hAnsi="Arial Narrow"/>
                <w:bCs/>
              </w:rPr>
              <w:t>ciencia en la recaudaci</w:t>
            </w:r>
            <w:r>
              <w:rPr>
                <w:rFonts w:ascii="Arial Narrow" w:hAnsi="Arial Narrow"/>
                <w:bCs/>
              </w:rPr>
              <w:t xml:space="preserve">ón de los </w:t>
            </w:r>
            <w:r w:rsidRPr="002D3CC7">
              <w:rPr>
                <w:rFonts w:ascii="Arial Narrow" w:hAnsi="Arial Narrow"/>
                <w:bCs/>
              </w:rPr>
              <w:t>ingresos</w:t>
            </w:r>
            <w:r>
              <w:rPr>
                <w:rFonts w:ascii="Arial Narrow" w:hAnsi="Arial Narrow"/>
                <w:bCs/>
              </w:rPr>
              <w:t xml:space="preserve"> propios, a través de una mayor </w:t>
            </w:r>
            <w:r w:rsidRPr="002D3CC7">
              <w:rPr>
                <w:rFonts w:ascii="Arial Narrow" w:hAnsi="Arial Narrow"/>
                <w:bCs/>
              </w:rPr>
              <w:t xml:space="preserve">presencia </w:t>
            </w:r>
            <w:r>
              <w:rPr>
                <w:rFonts w:ascii="Calibri" w:hAnsi="Calibri" w:cs="Calibri"/>
                <w:bCs/>
              </w:rPr>
              <w:t>fiscal</w:t>
            </w:r>
            <w:r>
              <w:rPr>
                <w:rFonts w:ascii="Arial Narrow" w:hAnsi="Arial Narrow"/>
                <w:bCs/>
              </w:rPr>
              <w:t xml:space="preserve"> que fomente la cultura </w:t>
            </w:r>
            <w:r w:rsidRPr="002D3CC7">
              <w:rPr>
                <w:rFonts w:ascii="Arial Narrow" w:hAnsi="Arial Narrow"/>
                <w:bCs/>
              </w:rPr>
              <w:t>del c</w:t>
            </w:r>
            <w:r>
              <w:rPr>
                <w:rFonts w:ascii="Arial Narrow" w:hAnsi="Arial Narrow"/>
                <w:bCs/>
              </w:rPr>
              <w:t xml:space="preserve">umplimiento de las obligaciones </w:t>
            </w:r>
            <w:r>
              <w:rPr>
                <w:rFonts w:ascii="Calibri" w:hAnsi="Calibri" w:cs="Calibri"/>
                <w:bCs/>
              </w:rPr>
              <w:t>fiscales</w:t>
            </w:r>
            <w:r>
              <w:rPr>
                <w:rFonts w:ascii="Arial Narrow" w:hAnsi="Arial Narrow"/>
                <w:bCs/>
              </w:rPr>
              <w:t xml:space="preserve"> y el pago en tiempo y en forma </w:t>
            </w:r>
            <w:r w:rsidRPr="002D3CC7">
              <w:rPr>
                <w:rFonts w:ascii="Arial Narrow" w:hAnsi="Arial Narrow"/>
                <w:bCs/>
              </w:rPr>
              <w:t>de las contribuciones a cargo de los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2D3CC7">
              <w:rPr>
                <w:rFonts w:ascii="Arial Narrow" w:hAnsi="Arial Narrow"/>
                <w:bCs/>
              </w:rPr>
              <w:t>contribuyentes.</w:t>
            </w:r>
          </w:p>
        </w:tc>
        <w:tc>
          <w:tcPr>
            <w:tcW w:w="4677" w:type="dxa"/>
          </w:tcPr>
          <w:p w:rsidR="004641DB" w:rsidRPr="000F5318" w:rsidRDefault="004641DB" w:rsidP="00464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0F5318">
              <w:rPr>
                <w:rFonts w:ascii="Arial Narrow" w:hAnsi="Arial Narrow"/>
                <w:b/>
                <w:color w:val="FF0000"/>
                <w:sz w:val="24"/>
              </w:rPr>
              <w:t>OBJETIVOS SECUNDARIOS:</w:t>
            </w:r>
          </w:p>
          <w:p w:rsidR="006D7844" w:rsidRPr="00FE0C62" w:rsidRDefault="00FE0C62" w:rsidP="00FE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FE0C62">
              <w:rPr>
                <w:rFonts w:ascii="Arial Narrow" w:hAnsi="Arial Narrow"/>
                <w:bCs/>
              </w:rPr>
              <w:t>Implementar políticas de recaudación con el objetivo d</w:t>
            </w:r>
            <w:r>
              <w:rPr>
                <w:rFonts w:ascii="Arial Narrow" w:hAnsi="Arial Narrow"/>
                <w:bCs/>
              </w:rPr>
              <w:t xml:space="preserve">e fortalecer la cultura de pago </w:t>
            </w:r>
            <w:r w:rsidRPr="00FE0C62">
              <w:rPr>
                <w:rFonts w:ascii="Arial Narrow" w:hAnsi="Arial Narrow"/>
                <w:bCs/>
              </w:rPr>
              <w:t>en los ciudadanos.</w:t>
            </w:r>
          </w:p>
        </w:tc>
      </w:tr>
    </w:tbl>
    <w:p w:rsidR="003B6CF0" w:rsidRDefault="001157D1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 </w:t>
      </w:r>
    </w:p>
    <w:p w:rsidR="00BD1E4A" w:rsidRDefault="00D15534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9</w:t>
      </w:r>
      <w:r w:rsidR="00BD1E4A">
        <w:rPr>
          <w:rFonts w:ascii="Arial Narrow" w:hAnsi="Arial Narrow"/>
          <w:b/>
          <w:sz w:val="24"/>
        </w:rPr>
        <w:t xml:space="preserve">. </w:t>
      </w:r>
      <w:r w:rsidR="00BD1E4A"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="001A0382">
        <w:rPr>
          <w:rFonts w:ascii="Arial Narrow" w:hAnsi="Arial Narrow"/>
          <w:sz w:val="24"/>
        </w:rPr>
        <w:t>, que llevará</w:t>
      </w:r>
      <w:r w:rsidRPr="00BD1E4A">
        <w:rPr>
          <w:rFonts w:ascii="Arial Narrow" w:hAnsi="Arial Narrow"/>
          <w:sz w:val="24"/>
        </w:rPr>
        <w:t>n</w:t>
      </w:r>
      <w:r w:rsidR="001A0382">
        <w:rPr>
          <w:rFonts w:ascii="Arial Narrow" w:hAnsi="Arial Narrow"/>
          <w:sz w:val="24"/>
        </w:rPr>
        <w:t xml:space="preserve"> a cabo durante el presente año;</w:t>
      </w:r>
      <w:r w:rsidRPr="00BD1E4A">
        <w:rPr>
          <w:rFonts w:ascii="Arial Narrow" w:hAnsi="Arial Narrow"/>
          <w:sz w:val="24"/>
        </w:rPr>
        <w:t xml:space="preserve">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</w:t>
      </w:r>
      <w:r w:rsidR="00631FCA">
        <w:rPr>
          <w:rFonts w:ascii="Arial Narrow" w:hAnsi="Arial Narrow"/>
          <w:sz w:val="24"/>
        </w:rPr>
        <w:t>eguimiento trimestral al PAT 2021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56"/>
        <w:gridCol w:w="1239"/>
        <w:gridCol w:w="930"/>
        <w:gridCol w:w="1094"/>
        <w:gridCol w:w="889"/>
        <w:gridCol w:w="7089"/>
        <w:gridCol w:w="1106"/>
      </w:tblGrid>
      <w:tr w:rsidR="008B3C1E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263670" w:rsidRDefault="008B3C1E" w:rsidP="008B3C1E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263670">
              <w:rPr>
                <w:rFonts w:ascii="Arial Narrow" w:hAnsi="Arial Narrow"/>
                <w:color w:val="FF0000"/>
                <w:sz w:val="24"/>
              </w:rPr>
              <w:t>Departamento de Reglamentos, Padrón y Licencias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526C5D" w:rsidTr="00C9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43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247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93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526C5D" w:rsidRPr="00915D01" w:rsidTr="001D543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 w:val="restart"/>
          </w:tcPr>
          <w:p w:rsidR="00526C5D" w:rsidRPr="00E80AF7" w:rsidRDefault="00900014" w:rsidP="00301351">
            <w:pPr>
              <w:rPr>
                <w:rFonts w:ascii="Arial Narrow" w:hAnsi="Arial Narrow"/>
                <w:sz w:val="16"/>
                <w:highlight w:val="yellow"/>
              </w:rPr>
            </w:pPr>
            <w:r w:rsidRPr="00900014">
              <w:rPr>
                <w:rFonts w:ascii="Arial Narrow" w:hAnsi="Arial Narrow"/>
                <w:sz w:val="16"/>
              </w:rPr>
              <w:t xml:space="preserve">Objetivo 1.4 </w:t>
            </w:r>
            <w:r w:rsidRPr="00900014">
              <w:rPr>
                <w:rFonts w:ascii="Arial Narrow" w:hAnsi="Arial Narrow"/>
                <w:b w:val="0"/>
                <w:sz w:val="16"/>
              </w:rPr>
              <w:t>Construir la paz y la seguridad con respeto a los derechos humanos.</w:t>
            </w:r>
          </w:p>
        </w:tc>
        <w:tc>
          <w:tcPr>
            <w:tcW w:w="1243" w:type="dxa"/>
            <w:vMerge w:val="restart"/>
          </w:tcPr>
          <w:p w:rsidR="00526C5D" w:rsidRPr="00E80AF7" w:rsidRDefault="00900014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900014">
              <w:rPr>
                <w:rFonts w:ascii="Arial Narrow" w:hAnsi="Arial Narrow"/>
                <w:b/>
                <w:sz w:val="16"/>
              </w:rPr>
              <w:t xml:space="preserve">1.4.1 </w:t>
            </w:r>
            <w:r w:rsidRPr="00900014">
              <w:rPr>
                <w:rFonts w:ascii="Arial Narrow" w:hAnsi="Arial Narrow"/>
                <w:sz w:val="16"/>
              </w:rPr>
              <w:t>Promover mecanismos para la resolución pacífica de conflictos que favorezcan la reconstrucción del tejido social y contribuyan a la construcción de la paz.</w:t>
            </w:r>
          </w:p>
        </w:tc>
        <w:tc>
          <w:tcPr>
            <w:tcW w:w="930" w:type="dxa"/>
            <w:vMerge w:val="restart"/>
          </w:tcPr>
          <w:p w:rsidR="00526C5D" w:rsidRPr="00E80AF7" w:rsidRDefault="006239AA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Procurar un</w:t>
            </w:r>
            <w:r>
              <w:rPr>
                <w:rFonts w:ascii="Arial Narrow" w:hAnsi="Arial Narrow"/>
                <w:sz w:val="16"/>
              </w:rPr>
              <w:t>a</w:t>
            </w:r>
            <w:r w:rsidR="000A377C">
              <w:rPr>
                <w:rFonts w:ascii="Arial Narrow" w:hAnsi="Arial Narrow"/>
                <w:sz w:val="16"/>
              </w:rPr>
              <w:t xml:space="preserve"> cultura de paz entre la ciudadan</w:t>
            </w:r>
            <w:r w:rsidR="003872E0">
              <w:rPr>
                <w:rFonts w:ascii="Arial Narrow" w:hAnsi="Arial Narrow"/>
                <w:sz w:val="16"/>
              </w:rPr>
              <w:t>ía.</w:t>
            </w:r>
          </w:p>
        </w:tc>
        <w:tc>
          <w:tcPr>
            <w:tcW w:w="1094" w:type="dxa"/>
            <w:vMerge w:val="restart"/>
          </w:tcPr>
          <w:p w:rsidR="00526C5D" w:rsidRPr="00E80AF7" w:rsidRDefault="00526C5D" w:rsidP="00623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526C5D" w:rsidRPr="006239AA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247" w:type="dxa"/>
            <w:shd w:val="clear" w:color="auto" w:fill="auto"/>
          </w:tcPr>
          <w:p w:rsidR="00526C5D" w:rsidRPr="006239AA" w:rsidRDefault="00B53F05" w:rsidP="00C97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Mediar</w:t>
            </w:r>
            <w:r w:rsidR="00C241EE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en problemáticas sociales que surjan a raíz del desempeño de un giro </w:t>
            </w:r>
            <w:r w:rsidR="00C97810">
              <w:rPr>
                <w:rFonts w:ascii="Arial Narrow" w:hAnsi="Arial Narrow"/>
                <w:sz w:val="16"/>
              </w:rPr>
              <w:t>comercial, industrial o de prestación de servicios</w:t>
            </w:r>
            <w:r>
              <w:rPr>
                <w:rFonts w:ascii="Arial Narrow" w:hAnsi="Arial Narrow"/>
                <w:sz w:val="16"/>
              </w:rPr>
              <w:t xml:space="preserve">, </w:t>
            </w:r>
            <w:r w:rsidR="000D42FC">
              <w:rPr>
                <w:rFonts w:ascii="Arial Narrow" w:hAnsi="Arial Narrow"/>
                <w:sz w:val="16"/>
              </w:rPr>
              <w:t>donde se privilegie el diá</w:t>
            </w:r>
            <w:r>
              <w:rPr>
                <w:rFonts w:ascii="Arial Narrow" w:hAnsi="Arial Narrow"/>
                <w:sz w:val="16"/>
              </w:rPr>
              <w:t>logo</w:t>
            </w:r>
            <w:r w:rsidR="000D42FC">
              <w:rPr>
                <w:rFonts w:ascii="Arial Narrow" w:hAnsi="Arial Narrow"/>
                <w:sz w:val="16"/>
              </w:rPr>
              <w:t xml:space="preserve"> constructivo</w:t>
            </w:r>
            <w:r w:rsidR="00577E5B">
              <w:rPr>
                <w:rFonts w:ascii="Arial Narrow" w:hAnsi="Arial Narrow"/>
                <w:sz w:val="16"/>
              </w:rPr>
              <w:t xml:space="preserve"> entre las partes</w:t>
            </w:r>
            <w:r w:rsidR="000D42FC">
              <w:rPr>
                <w:rFonts w:ascii="Arial Narrow" w:hAnsi="Arial Narrow"/>
                <w:sz w:val="16"/>
              </w:rPr>
              <w:t xml:space="preserve"> para</w:t>
            </w:r>
            <w:r>
              <w:rPr>
                <w:rFonts w:ascii="Arial Narrow" w:hAnsi="Arial Narrow"/>
                <w:sz w:val="16"/>
              </w:rPr>
              <w:t xml:space="preserve"> la solución de la controversia. </w:t>
            </w:r>
          </w:p>
        </w:tc>
        <w:tc>
          <w:tcPr>
            <w:tcW w:w="939" w:type="dxa"/>
            <w:shd w:val="clear" w:color="auto" w:fill="auto"/>
          </w:tcPr>
          <w:p w:rsidR="00526C5D" w:rsidRPr="00313068" w:rsidRDefault="00313068" w:rsidP="009C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526C5D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526C5D" w:rsidRPr="00E80AF7" w:rsidRDefault="00526C5D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6239AA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7" w:type="dxa"/>
            <w:shd w:val="clear" w:color="auto" w:fill="auto"/>
          </w:tcPr>
          <w:p w:rsidR="00526C5D" w:rsidRPr="006239AA" w:rsidRDefault="000D42FC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Prevenir conflictos sociales con la debida y justa aplicación del </w:t>
            </w:r>
            <w:r w:rsidR="000D5821">
              <w:rPr>
                <w:rFonts w:ascii="Arial Narrow" w:hAnsi="Arial Narrow"/>
                <w:sz w:val="16"/>
              </w:rPr>
              <w:t>Derecho en materia de g</w:t>
            </w:r>
            <w:r w:rsidR="00577E5B">
              <w:rPr>
                <w:rFonts w:ascii="Arial Narrow" w:hAnsi="Arial Narrow"/>
                <w:sz w:val="16"/>
              </w:rPr>
              <w:t>iros comerciales, industriales y</w:t>
            </w:r>
            <w:r w:rsidR="000D5821">
              <w:rPr>
                <w:rFonts w:ascii="Arial Narrow" w:hAnsi="Arial Narrow"/>
                <w:sz w:val="16"/>
              </w:rPr>
              <w:t xml:space="preserve"> de prestación de servicios.</w:t>
            </w:r>
          </w:p>
        </w:tc>
        <w:tc>
          <w:tcPr>
            <w:tcW w:w="939" w:type="dxa"/>
            <w:shd w:val="clear" w:color="auto" w:fill="auto"/>
          </w:tcPr>
          <w:p w:rsidR="00526C5D" w:rsidRPr="00313068" w:rsidRDefault="00313068" w:rsidP="009C6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97810" w:rsidRPr="006239AA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Mediar en problemáticas sociales que surjan a raíz del desempeño de un giro comercial, industrial o de prestación de servicios, donde se privilegie el diálogo constructivo</w:t>
            </w:r>
            <w:r w:rsidR="00577E5B">
              <w:rPr>
                <w:rFonts w:ascii="Arial Narrow" w:hAnsi="Arial Narrow"/>
                <w:sz w:val="16"/>
              </w:rPr>
              <w:t xml:space="preserve"> entre las partes</w:t>
            </w:r>
            <w:r>
              <w:rPr>
                <w:rFonts w:ascii="Arial Narrow" w:hAnsi="Arial Narrow"/>
                <w:sz w:val="16"/>
              </w:rPr>
              <w:t xml:space="preserve"> para la solución de la controversia. 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97810" w:rsidRPr="006239AA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Prevenir conflictos sociales con la debida y justa aplicación del Derecho en materia de g</w:t>
            </w:r>
            <w:r w:rsidR="00577E5B">
              <w:rPr>
                <w:rFonts w:ascii="Arial Narrow" w:hAnsi="Arial Narrow"/>
                <w:sz w:val="16"/>
              </w:rPr>
              <w:t>iros comerciales, industriales y</w:t>
            </w:r>
            <w:r>
              <w:rPr>
                <w:rFonts w:ascii="Arial Narrow" w:hAnsi="Arial Narrow"/>
                <w:sz w:val="16"/>
              </w:rPr>
              <w:t xml:space="preserve"> de prestación de servicios.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97810" w:rsidRPr="006239AA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Mediar en problemáticas sociales que surjan a raíz del desempeño de un giro comercial, industrial o de prestación de servicios, donde se privilegie el diálogo constructivo</w:t>
            </w:r>
            <w:r w:rsidR="00577E5B">
              <w:rPr>
                <w:rFonts w:ascii="Arial Narrow" w:hAnsi="Arial Narrow"/>
                <w:sz w:val="16"/>
              </w:rPr>
              <w:t xml:space="preserve"> entre las partes</w:t>
            </w:r>
            <w:r>
              <w:rPr>
                <w:rFonts w:ascii="Arial Narrow" w:hAnsi="Arial Narrow"/>
                <w:sz w:val="16"/>
              </w:rPr>
              <w:t xml:space="preserve"> para la solución de la controversia. 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97810" w:rsidRPr="006239AA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Prevenir conflictos sociales con la debida y justa aplicación del Derecho en materia de g</w:t>
            </w:r>
            <w:r w:rsidR="00577E5B">
              <w:rPr>
                <w:rFonts w:ascii="Arial Narrow" w:hAnsi="Arial Narrow"/>
                <w:sz w:val="16"/>
              </w:rPr>
              <w:t>iros comerciales, industriales y</w:t>
            </w:r>
            <w:r>
              <w:rPr>
                <w:rFonts w:ascii="Arial Narrow" w:hAnsi="Arial Narrow"/>
                <w:sz w:val="16"/>
              </w:rPr>
              <w:t xml:space="preserve"> de prestación de servicios.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97810" w:rsidRPr="006239AA" w:rsidRDefault="00C97810" w:rsidP="00C97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Mediar en problemáticas sociales que surjan a raíz del desempeño de un giro comercial, industrial o de prestación de servicios, donde se privilegie el diálogo constructivo</w:t>
            </w:r>
            <w:r w:rsidR="00577E5B">
              <w:rPr>
                <w:rFonts w:ascii="Arial Narrow" w:hAnsi="Arial Narrow"/>
                <w:sz w:val="16"/>
              </w:rPr>
              <w:t xml:space="preserve"> entre las partes</w:t>
            </w:r>
            <w:r>
              <w:rPr>
                <w:rFonts w:ascii="Arial Narrow" w:hAnsi="Arial Narrow"/>
                <w:sz w:val="16"/>
              </w:rPr>
              <w:t xml:space="preserve"> para la solución de la controversia. 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  <w:tr w:rsidR="00C97810" w:rsidRPr="00915D01" w:rsidTr="001D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</w:tcPr>
          <w:p w:rsidR="00C97810" w:rsidRPr="00E80AF7" w:rsidRDefault="00C97810" w:rsidP="00C97810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C97810" w:rsidRPr="00E80AF7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C97810" w:rsidRPr="006239AA" w:rsidRDefault="00C97810" w:rsidP="00C97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7" w:type="dxa"/>
            <w:shd w:val="clear" w:color="auto" w:fill="auto"/>
          </w:tcPr>
          <w:p w:rsidR="00C97810" w:rsidRPr="006239AA" w:rsidRDefault="00C97810" w:rsidP="00C97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Prevenir conflictos sociales con la debida y justa aplicación del Derecho en materia de g</w:t>
            </w:r>
            <w:r w:rsidR="00577E5B">
              <w:rPr>
                <w:rFonts w:ascii="Arial Narrow" w:hAnsi="Arial Narrow"/>
                <w:sz w:val="16"/>
              </w:rPr>
              <w:t>iros comerciales, industriales y</w:t>
            </w:r>
            <w:r>
              <w:rPr>
                <w:rFonts w:ascii="Arial Narrow" w:hAnsi="Arial Narrow"/>
                <w:sz w:val="16"/>
              </w:rPr>
              <w:t xml:space="preserve"> de prestación de servicios.</w:t>
            </w:r>
          </w:p>
        </w:tc>
        <w:tc>
          <w:tcPr>
            <w:tcW w:w="939" w:type="dxa"/>
            <w:shd w:val="clear" w:color="auto" w:fill="auto"/>
          </w:tcPr>
          <w:p w:rsidR="00C97810" w:rsidRPr="00313068" w:rsidRDefault="00313068" w:rsidP="009C6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313068">
              <w:rPr>
                <w:rFonts w:ascii="Arial Narrow" w:hAnsi="Arial Narrow"/>
                <w:sz w:val="16"/>
              </w:rPr>
              <w:t>Ofici</w:t>
            </w:r>
            <w:r>
              <w:rPr>
                <w:rFonts w:ascii="Arial Narrow" w:hAnsi="Arial Narrow"/>
                <w:sz w:val="16"/>
              </w:rPr>
              <w:t>o de acuerdo con apercibimiento.</w:t>
            </w:r>
          </w:p>
        </w:tc>
      </w:tr>
    </w:tbl>
    <w:p w:rsidR="00831A3F" w:rsidRDefault="00831A3F" w:rsidP="00131C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31CFD" w:rsidRDefault="00131CFD" w:rsidP="00131C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31CFD" w:rsidRDefault="00131CFD" w:rsidP="00131CF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31CFD" w:rsidRPr="00131CFD" w:rsidRDefault="00131CFD" w:rsidP="00131CF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59"/>
        <w:gridCol w:w="1239"/>
        <w:gridCol w:w="1048"/>
        <w:gridCol w:w="1094"/>
        <w:gridCol w:w="889"/>
        <w:gridCol w:w="6968"/>
        <w:gridCol w:w="1106"/>
      </w:tblGrid>
      <w:tr w:rsidR="00067318" w:rsidTr="005F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067318" w:rsidRPr="00263670" w:rsidRDefault="00067318" w:rsidP="005F08E5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5.5</w:t>
            </w:r>
            <w:r w:rsidRPr="00B85CA4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</w:rPr>
              <w:t>Departamento de Reglamentos, Padrón y Licencias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067318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067318" w:rsidRPr="00B85CA4" w:rsidRDefault="00067318" w:rsidP="005F08E5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 con las líneas de acción del Programa Institucional</w:t>
            </w:r>
          </w:p>
        </w:tc>
        <w:tc>
          <w:tcPr>
            <w:tcW w:w="1239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048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6968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Actividades para lograr la acción</w:t>
            </w:r>
          </w:p>
        </w:tc>
        <w:tc>
          <w:tcPr>
            <w:tcW w:w="1106" w:type="dxa"/>
          </w:tcPr>
          <w:p w:rsidR="00067318" w:rsidRPr="00B85CA4" w:rsidRDefault="00067318" w:rsidP="005F0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067318" w:rsidRPr="00915D01" w:rsidTr="000F1D0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 w:val="restart"/>
          </w:tcPr>
          <w:p w:rsidR="00067318" w:rsidRPr="00E80AF7" w:rsidRDefault="001578D4" w:rsidP="00067318">
            <w:pPr>
              <w:rPr>
                <w:rFonts w:ascii="Arial Narrow" w:hAnsi="Arial Narrow"/>
                <w:sz w:val="16"/>
                <w:highlight w:val="yellow"/>
              </w:rPr>
            </w:pPr>
            <w:r w:rsidRPr="001578D4">
              <w:rPr>
                <w:rFonts w:ascii="Arial Narrow" w:hAnsi="Arial Narrow"/>
                <w:sz w:val="16"/>
              </w:rPr>
              <w:t xml:space="preserve">Objetivo 3.4 </w:t>
            </w:r>
            <w:r w:rsidRPr="001578D4">
              <w:rPr>
                <w:rFonts w:ascii="Arial Narrow" w:hAnsi="Arial Narrow"/>
                <w:b w:val="0"/>
                <w:sz w:val="16"/>
              </w:rPr>
              <w:t>Propiciar un ambiente de estabilidad macroeconómica y finanzas públicas sostenibles que favorezcan la inversión pública y privada.</w:t>
            </w:r>
          </w:p>
        </w:tc>
        <w:tc>
          <w:tcPr>
            <w:tcW w:w="1239" w:type="dxa"/>
            <w:vMerge w:val="restart"/>
          </w:tcPr>
          <w:p w:rsidR="00067318" w:rsidRPr="00E80AF7" w:rsidRDefault="001578D4" w:rsidP="00067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1578D4">
              <w:rPr>
                <w:rFonts w:ascii="Arial Narrow" w:hAnsi="Arial Narrow"/>
                <w:b/>
                <w:sz w:val="16"/>
              </w:rPr>
              <w:t xml:space="preserve">3.4.4 </w:t>
            </w:r>
            <w:r w:rsidRPr="001578D4">
              <w:rPr>
                <w:rFonts w:ascii="Arial Narrow" w:hAnsi="Arial Narrow"/>
                <w:sz w:val="16"/>
              </w:rPr>
              <w:t>Incrementar la recaudación de impuestos aumentando la eficiencia, reduciendo las posibilidades de evasión y elusión fiscal, y promoviendo un sistema impositivo justo, progresivo y que minimice las distorsiones.</w:t>
            </w:r>
          </w:p>
        </w:tc>
        <w:tc>
          <w:tcPr>
            <w:tcW w:w="1048" w:type="dxa"/>
            <w:vMerge w:val="restart"/>
          </w:tcPr>
          <w:p w:rsidR="00067318" w:rsidRPr="00E80AF7" w:rsidRDefault="00067318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Aumentar la recaudación fiscal del Departamento de Reglamentos, Padrón y Licencias al regularizar eficazmente la totalidad de</w:t>
            </w:r>
            <w:r w:rsidRPr="00067318">
              <w:rPr>
                <w:rFonts w:ascii="Arial Narrow" w:hAnsi="Arial Narrow"/>
                <w:sz w:val="24"/>
              </w:rPr>
              <w:t xml:space="preserve">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094" w:type="dxa"/>
            <w:vMerge w:val="restart"/>
          </w:tcPr>
          <w:p w:rsidR="00067318" w:rsidRPr="00E80AF7" w:rsidRDefault="00067318" w:rsidP="005F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6239AA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067318" w:rsidRPr="006239AA" w:rsidRDefault="00067318" w:rsidP="005F0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968" w:type="dxa"/>
            <w:shd w:val="clear" w:color="auto" w:fill="auto"/>
          </w:tcPr>
          <w:p w:rsidR="00067318" w:rsidRPr="006239AA" w:rsidRDefault="00067318" w:rsidP="005F08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Realizar diligencias de verificación de pago fiscal</w:t>
            </w:r>
            <w:r w:rsidR="000F1D02">
              <w:rPr>
                <w:rFonts w:ascii="Arial Narrow" w:hAnsi="Arial Narrow"/>
                <w:sz w:val="16"/>
              </w:rPr>
              <w:t>, de</w:t>
            </w:r>
            <w:r>
              <w:rPr>
                <w:rFonts w:ascii="Arial Narrow" w:hAnsi="Arial Narrow"/>
                <w:sz w:val="16"/>
              </w:rPr>
              <w:t xml:space="preserve">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067318" w:rsidRPr="00313068" w:rsidRDefault="000F1D02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67318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67318" w:rsidRPr="00E80AF7" w:rsidRDefault="00067318" w:rsidP="005F08E5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39" w:type="dxa"/>
            <w:vMerge/>
          </w:tcPr>
          <w:p w:rsidR="00067318" w:rsidRPr="00E80AF7" w:rsidRDefault="000673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48" w:type="dxa"/>
            <w:vMerge/>
          </w:tcPr>
          <w:p w:rsidR="00067318" w:rsidRPr="00E80AF7" w:rsidRDefault="000673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067318" w:rsidRPr="00E80AF7" w:rsidRDefault="000673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067318" w:rsidRPr="006239AA" w:rsidRDefault="00067318" w:rsidP="005F0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6968" w:type="dxa"/>
            <w:shd w:val="clear" w:color="auto" w:fill="auto"/>
          </w:tcPr>
          <w:p w:rsidR="00067318" w:rsidRPr="006239AA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 eliminando de tajo las prácticas de corrupción.</w:t>
            </w:r>
          </w:p>
        </w:tc>
        <w:tc>
          <w:tcPr>
            <w:tcW w:w="1106" w:type="dxa"/>
            <w:shd w:val="clear" w:color="auto" w:fill="auto"/>
          </w:tcPr>
          <w:p w:rsidR="00067318" w:rsidRPr="00313068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F1D02" w:rsidRPr="00915D01" w:rsidTr="000F1D0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F1D02" w:rsidRPr="006239AA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Realizar diligencias de verificación de pago fiscal, de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0F1D02" w:rsidP="0088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Licencias munic</w:t>
            </w:r>
            <w:r w:rsidR="008800DB">
              <w:rPr>
                <w:rFonts w:ascii="Arial Narrow" w:hAnsi="Arial Narrow"/>
                <w:sz w:val="16"/>
              </w:rPr>
              <w:t xml:space="preserve">ipales y permisos provisionales, y </w:t>
            </w:r>
            <w:r>
              <w:rPr>
                <w:rFonts w:ascii="Arial Narrow" w:hAnsi="Arial Narrow"/>
                <w:sz w:val="16"/>
              </w:rPr>
              <w:t>mapeo.</w:t>
            </w:r>
          </w:p>
        </w:tc>
      </w:tr>
      <w:tr w:rsidR="000F1D02" w:rsidRPr="00915D01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0F1D02" w:rsidRPr="006239AA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eficiencia, eliminando de tajo las prácticas de corrupción.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0F1D02" w:rsidP="0088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</w:t>
            </w:r>
            <w:r w:rsidR="008800DB">
              <w:rPr>
                <w:rFonts w:ascii="Arial Narrow" w:hAnsi="Arial Narrow"/>
                <w:sz w:val="16"/>
              </w:rPr>
              <w:t>,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8800DB">
              <w:rPr>
                <w:rFonts w:ascii="Arial Narrow" w:hAnsi="Arial Narrow"/>
                <w:sz w:val="16"/>
              </w:rPr>
              <w:t>y</w:t>
            </w:r>
            <w:r>
              <w:rPr>
                <w:rFonts w:ascii="Arial Narrow" w:hAnsi="Arial Narrow"/>
                <w:sz w:val="16"/>
              </w:rPr>
              <w:t xml:space="preserve"> mapeo.</w:t>
            </w:r>
          </w:p>
        </w:tc>
      </w:tr>
      <w:tr w:rsidR="000F1D02" w:rsidRPr="00915D01" w:rsidTr="000F1D0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F1D02" w:rsidRPr="006239AA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Realizar diligencias de verificación de pago fiscal, de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8800DB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F1D02" w:rsidRPr="00915D01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0F1D02" w:rsidRPr="006239AA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 eliminando de tajo las prácticas de corrupción.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8800DB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F1D02" w:rsidRPr="00915D01" w:rsidTr="000F1D02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0F1D02" w:rsidRPr="006239AA" w:rsidRDefault="000F1D02" w:rsidP="000F1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6239AA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Realizar diligencias de verificación de pago fiscal, de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8800DB" w:rsidP="000F1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  <w:tr w:rsidR="000F1D02" w:rsidRPr="00915D01" w:rsidTr="000F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</w:tcPr>
          <w:p w:rsidR="000F1D02" w:rsidRPr="00E80AF7" w:rsidRDefault="000F1D02" w:rsidP="000F1D02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39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0F1D02" w:rsidRPr="00E80AF7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0F1D02" w:rsidRPr="006239AA" w:rsidRDefault="000F1D02" w:rsidP="000F1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968" w:type="dxa"/>
            <w:shd w:val="clear" w:color="auto" w:fill="auto"/>
          </w:tcPr>
          <w:p w:rsidR="000F1D02" w:rsidRPr="006239AA" w:rsidRDefault="000F1D02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 eliminando de tajo las prácticas de corrupción.</w:t>
            </w:r>
          </w:p>
        </w:tc>
        <w:tc>
          <w:tcPr>
            <w:tcW w:w="1106" w:type="dxa"/>
            <w:shd w:val="clear" w:color="auto" w:fill="auto"/>
          </w:tcPr>
          <w:p w:rsidR="000F1D02" w:rsidRPr="00313068" w:rsidRDefault="008800DB" w:rsidP="000F1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>Licencias municipales y permisos provisionales, y mapeo.</w:t>
            </w:r>
          </w:p>
        </w:tc>
      </w:tr>
    </w:tbl>
    <w:p w:rsidR="0084455C" w:rsidRDefault="0084455C" w:rsidP="00D15534">
      <w:pPr>
        <w:spacing w:after="0" w:line="240" w:lineRule="auto"/>
        <w:rPr>
          <w:rFonts w:ascii="Arial Narrow" w:hAnsi="Arial Narrow"/>
          <w:sz w:val="16"/>
        </w:rPr>
      </w:pPr>
    </w:p>
    <w:p w:rsidR="00131CFD" w:rsidRPr="00D15534" w:rsidRDefault="00131CFD" w:rsidP="00D1553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26C5D" w:rsidRDefault="00D15534" w:rsidP="00526C5D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10</w:t>
      </w:r>
      <w:r w:rsidR="00526C5D" w:rsidRPr="00526C5D">
        <w:rPr>
          <w:rFonts w:ascii="Arial Narrow" w:hAnsi="Arial Narrow"/>
          <w:b/>
          <w:sz w:val="24"/>
        </w:rPr>
        <w:t>. METAS INSTITU</w:t>
      </w:r>
      <w:r w:rsidR="00526C5D">
        <w:rPr>
          <w:rFonts w:ascii="Arial Narrow" w:hAnsi="Arial Narrow"/>
          <w:b/>
          <w:sz w:val="24"/>
        </w:rPr>
        <w:t>C</w:t>
      </w:r>
      <w:r w:rsidR="00526C5D"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2019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631FCA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2021</w:t>
            </w:r>
          </w:p>
        </w:tc>
      </w:tr>
    </w:tbl>
    <w:p w:rsidR="003B76D6" w:rsidRDefault="003B76D6"/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E80AF7" w:rsidRDefault="005A4F0C" w:rsidP="00BC4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5A4F0C">
              <w:rPr>
                <w:rFonts w:ascii="Arial Narrow" w:hAnsi="Arial Narrow"/>
                <w:sz w:val="16"/>
                <w:szCs w:val="24"/>
              </w:rPr>
              <w:t>Promover mecanismos para la resolución pacífica de conflictos que favorezcan la reconstrucción del tejido social y contribuyan a la construcción de la paz.</w:t>
            </w:r>
          </w:p>
        </w:tc>
        <w:tc>
          <w:tcPr>
            <w:tcW w:w="5386" w:type="dxa"/>
          </w:tcPr>
          <w:p w:rsidR="003B76D6" w:rsidRPr="00947E34" w:rsidRDefault="003B76D6" w:rsidP="00947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 xml:space="preserve">Programa </w:t>
            </w:r>
            <w:r w:rsidR="00947E34" w:rsidRPr="00947E34">
              <w:rPr>
                <w:rFonts w:ascii="Arial Narrow" w:hAnsi="Arial Narrow"/>
                <w:sz w:val="16"/>
                <w:szCs w:val="24"/>
              </w:rPr>
              <w:t>de solución de controversias dirigido a la ciudadanía afectada por el desempeño de un giro comercial, industrial o de prestación de servicios.</w:t>
            </w:r>
          </w:p>
        </w:tc>
        <w:tc>
          <w:tcPr>
            <w:tcW w:w="1701" w:type="dxa"/>
          </w:tcPr>
          <w:p w:rsidR="003B76D6" w:rsidRPr="00947E34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3B76D6" w:rsidRPr="00A322A9" w:rsidTr="00BC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  <w:shd w:val="clear" w:color="auto" w:fill="auto"/>
          </w:tcPr>
          <w:p w:rsidR="003B76D6" w:rsidRPr="00E80AF7" w:rsidRDefault="00BC426F" w:rsidP="00BC4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BC426F">
              <w:rPr>
                <w:rFonts w:ascii="Arial Narrow" w:hAnsi="Arial Narrow"/>
                <w:sz w:val="16"/>
                <w:szCs w:val="24"/>
              </w:rPr>
              <w:t>Ciudadanía resuelve problemáticas</w:t>
            </w:r>
            <w:r>
              <w:rPr>
                <w:rFonts w:ascii="Arial Narrow" w:hAnsi="Arial Narrow"/>
                <w:sz w:val="16"/>
                <w:szCs w:val="24"/>
              </w:rPr>
              <w:t xml:space="preserve"> provocadas por el ejercicio de giros comerciales, industriales o de prestación de servicios con intervención del Departamento de Reglamentos, Padrón y Licencias.</w:t>
            </w:r>
          </w:p>
        </w:tc>
        <w:tc>
          <w:tcPr>
            <w:tcW w:w="5386" w:type="dxa"/>
          </w:tcPr>
          <w:p w:rsidR="003B76D6" w:rsidRPr="00912D46" w:rsidRDefault="003B76D6" w:rsidP="00947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</w:t>
            </w:r>
            <w:r w:rsidR="00947E34" w:rsidRPr="00912D46">
              <w:rPr>
                <w:rFonts w:ascii="Arial Narrow" w:hAnsi="Arial Narrow"/>
                <w:sz w:val="16"/>
                <w:szCs w:val="24"/>
              </w:rPr>
              <w:t xml:space="preserve">operacional </w:t>
            </w:r>
            <w:r w:rsidR="00912D46" w:rsidRPr="00912D46">
              <w:rPr>
                <w:rFonts w:ascii="Arial Narrow" w:hAnsi="Arial Narrow"/>
                <w:sz w:val="16"/>
                <w:szCs w:val="24"/>
              </w:rPr>
              <w:t>de solución de controversias dirigido a la ciudadanía afectada por el desempeño de un giro comercial, industrial o de prestación de servicios.</w:t>
            </w:r>
          </w:p>
        </w:tc>
        <w:tc>
          <w:tcPr>
            <w:tcW w:w="1701" w:type="dxa"/>
          </w:tcPr>
          <w:p w:rsidR="003B76D6" w:rsidRPr="00912D46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E80AF7" w:rsidRDefault="00BC426F" w:rsidP="00BC4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Servicios de m</w:t>
            </w:r>
            <w:r w:rsidRPr="00BC426F">
              <w:rPr>
                <w:rFonts w:ascii="Arial Narrow" w:hAnsi="Arial Narrow"/>
                <w:b/>
                <w:sz w:val="16"/>
                <w:szCs w:val="24"/>
              </w:rPr>
              <w:t>ediación</w:t>
            </w:r>
            <w:r>
              <w:rPr>
                <w:rFonts w:ascii="Arial Narrow" w:hAnsi="Arial Narrow"/>
                <w:b/>
                <w:sz w:val="16"/>
                <w:szCs w:val="24"/>
              </w:rPr>
              <w:t>, conciliación o arbitraje</w:t>
            </w:r>
            <w:r w:rsidRPr="00BC426F">
              <w:rPr>
                <w:rFonts w:ascii="Arial Narrow" w:hAnsi="Arial Narrow"/>
                <w:b/>
                <w:sz w:val="16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24"/>
              </w:rPr>
              <w:t>proporcionados.</w:t>
            </w:r>
          </w:p>
        </w:tc>
        <w:tc>
          <w:tcPr>
            <w:tcW w:w="5386" w:type="dxa"/>
          </w:tcPr>
          <w:p w:rsidR="003B76D6" w:rsidRPr="00E80AF7" w:rsidRDefault="00912D46" w:rsidP="00912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>Programa en operación de</w:t>
            </w:r>
            <w:r w:rsidR="003B76D6" w:rsidRPr="00912D46"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Pr="00912D46">
              <w:rPr>
                <w:rFonts w:ascii="Arial Narrow" w:hAnsi="Arial Narrow"/>
                <w:sz w:val="16"/>
                <w:szCs w:val="24"/>
              </w:rPr>
              <w:t>solución</w:t>
            </w:r>
            <w:r>
              <w:rPr>
                <w:rFonts w:ascii="Arial Narrow" w:hAnsi="Arial Narrow"/>
                <w:sz w:val="16"/>
                <w:szCs w:val="24"/>
              </w:rPr>
              <w:t xml:space="preserve"> de controversias en materia </w:t>
            </w:r>
            <w:r w:rsidRPr="00912D46">
              <w:rPr>
                <w:rFonts w:ascii="Arial Narrow" w:hAnsi="Arial Narrow"/>
                <w:sz w:val="16"/>
                <w:szCs w:val="24"/>
              </w:rPr>
              <w:t>de giros.</w:t>
            </w:r>
          </w:p>
        </w:tc>
        <w:tc>
          <w:tcPr>
            <w:tcW w:w="1701" w:type="dxa"/>
          </w:tcPr>
          <w:p w:rsidR="003B76D6" w:rsidRPr="00912D46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76D6" w:rsidRPr="00E80AF7" w:rsidRDefault="00912D46" w:rsidP="00947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Recepción de quejas en el Departamento de Reglamentos, Padrón y Licencias.</w:t>
            </w:r>
          </w:p>
        </w:tc>
        <w:tc>
          <w:tcPr>
            <w:tcW w:w="5386" w:type="dxa"/>
          </w:tcPr>
          <w:p w:rsidR="003B76D6" w:rsidRPr="00E80AF7" w:rsidRDefault="00F97235" w:rsidP="00912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sz w:val="16"/>
                <w:szCs w:val="24"/>
              </w:rPr>
              <w:t>Porcentaje de quejas recibidas partiendo de la totalidad de ciudadanos afectados.</w:t>
            </w:r>
          </w:p>
        </w:tc>
        <w:tc>
          <w:tcPr>
            <w:tcW w:w="1701" w:type="dxa"/>
          </w:tcPr>
          <w:p w:rsidR="003B76D6" w:rsidRPr="00E80AF7" w:rsidRDefault="00F97235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b/>
                <w:sz w:val="16"/>
                <w:szCs w:val="24"/>
              </w:rPr>
              <w:t>50.00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3B76D6" w:rsidRPr="00947E34" w:rsidRDefault="00947E3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Celebrar convenios de mediación, conciliación o arbitraje entre el contribuyente titular de un giro y el ciudadano afectado.</w:t>
            </w:r>
          </w:p>
        </w:tc>
        <w:tc>
          <w:tcPr>
            <w:tcW w:w="5386" w:type="dxa"/>
          </w:tcPr>
          <w:p w:rsidR="003B76D6" w:rsidRPr="00E80AF7" w:rsidRDefault="00F97235" w:rsidP="00F97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sz w:val="16"/>
                <w:szCs w:val="24"/>
              </w:rPr>
              <w:t>Porcentaje de convenios c</w:t>
            </w:r>
            <w:r>
              <w:rPr>
                <w:rFonts w:ascii="Arial Narrow" w:hAnsi="Arial Narrow"/>
                <w:sz w:val="16"/>
                <w:szCs w:val="24"/>
              </w:rPr>
              <w:t>elebrados que surtieron efectos legales.</w:t>
            </w:r>
          </w:p>
        </w:tc>
        <w:tc>
          <w:tcPr>
            <w:tcW w:w="1701" w:type="dxa"/>
          </w:tcPr>
          <w:p w:rsidR="003B76D6" w:rsidRPr="00E80AF7" w:rsidRDefault="00B85CA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 w:rsidR="00F97235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</w:tbl>
    <w:p w:rsidR="00EA4181" w:rsidRDefault="00EA4181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F523CB" w:rsidRPr="00A322A9" w:rsidTr="009C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F523CB" w:rsidRPr="00E80AF7" w:rsidRDefault="005A4F0C" w:rsidP="009C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5A4F0C">
              <w:rPr>
                <w:rFonts w:ascii="Arial Narrow" w:hAnsi="Arial Narrow"/>
                <w:sz w:val="16"/>
                <w:szCs w:val="24"/>
              </w:rPr>
              <w:t>Incrementar la recaudación de impuestos aumentando la eficiencia, reduciendo las posibilidades de evasión y elusión fiscal, y promoviendo un sistema impositivo justo, progresivo y que minimice las distorsiones.</w:t>
            </w:r>
          </w:p>
        </w:tc>
        <w:tc>
          <w:tcPr>
            <w:tcW w:w="5386" w:type="dxa"/>
          </w:tcPr>
          <w:p w:rsidR="00F523CB" w:rsidRPr="00947E34" w:rsidRDefault="00F523CB" w:rsidP="00F52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 xml:space="preserve">Programa </w:t>
            </w:r>
            <w:r>
              <w:rPr>
                <w:rFonts w:ascii="Arial Narrow" w:hAnsi="Arial Narrow"/>
                <w:sz w:val="16"/>
                <w:szCs w:val="24"/>
              </w:rPr>
              <w:t>de fortalecimiento de los ingresos del sector público municipal.</w:t>
            </w:r>
          </w:p>
        </w:tc>
        <w:tc>
          <w:tcPr>
            <w:tcW w:w="1701" w:type="dxa"/>
          </w:tcPr>
          <w:p w:rsidR="00F523CB" w:rsidRPr="00947E34" w:rsidRDefault="00F523CB" w:rsidP="009C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47E34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F523CB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  <w:shd w:val="clear" w:color="auto" w:fill="auto"/>
          </w:tcPr>
          <w:p w:rsidR="00F523CB" w:rsidRPr="00E80AF7" w:rsidRDefault="00F523CB" w:rsidP="009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Contribuyentes titulares de giros pagan sus contribuciones fiscales a cabalidad.</w:t>
            </w:r>
          </w:p>
        </w:tc>
        <w:tc>
          <w:tcPr>
            <w:tcW w:w="5386" w:type="dxa"/>
          </w:tcPr>
          <w:p w:rsidR="00F523CB" w:rsidRPr="00912D46" w:rsidRDefault="00F523CB" w:rsidP="00F5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operacional de </w:t>
            </w:r>
            <w:r>
              <w:rPr>
                <w:rFonts w:ascii="Arial Narrow" w:hAnsi="Arial Narrow"/>
                <w:sz w:val="16"/>
                <w:szCs w:val="24"/>
              </w:rPr>
              <w:t>recaudación fiscal en materia de Padrón y Licencias</w:t>
            </w:r>
          </w:p>
        </w:tc>
        <w:tc>
          <w:tcPr>
            <w:tcW w:w="1701" w:type="dxa"/>
          </w:tcPr>
          <w:p w:rsidR="00F523CB" w:rsidRPr="00912D46" w:rsidRDefault="00F523CB" w:rsidP="009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523CB" w:rsidRPr="00A322A9" w:rsidTr="009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9C196F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F523CB" w:rsidRPr="00E80AF7" w:rsidRDefault="00F523CB" w:rsidP="00F5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Regularización jurídica y fiscal de la totalidad de actividades económicas que se ejercen en el municipio.</w:t>
            </w:r>
          </w:p>
        </w:tc>
        <w:tc>
          <w:tcPr>
            <w:tcW w:w="5386" w:type="dxa"/>
          </w:tcPr>
          <w:p w:rsidR="00F523CB" w:rsidRPr="00E80AF7" w:rsidRDefault="00F523CB" w:rsidP="00F5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sz w:val="16"/>
                <w:szCs w:val="24"/>
              </w:rPr>
              <w:t xml:space="preserve">Programa en operación </w:t>
            </w:r>
            <w:r>
              <w:rPr>
                <w:rFonts w:ascii="Arial Narrow" w:hAnsi="Arial Narrow"/>
                <w:sz w:val="16"/>
                <w:szCs w:val="24"/>
              </w:rPr>
              <w:t>para verificación y requerimiento de pago fiscal dirigido a contribuyentes titulares de giros.</w:t>
            </w:r>
          </w:p>
        </w:tc>
        <w:tc>
          <w:tcPr>
            <w:tcW w:w="1701" w:type="dxa"/>
          </w:tcPr>
          <w:p w:rsidR="00F523CB" w:rsidRPr="00912D46" w:rsidRDefault="00F523CB" w:rsidP="009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12D46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523CB" w:rsidRPr="00A322A9" w:rsidTr="009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F523CB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  <w:shd w:val="clear" w:color="auto" w:fill="auto"/>
          </w:tcPr>
          <w:p w:rsidR="00F523CB" w:rsidRPr="006239AA" w:rsidRDefault="00F523CB" w:rsidP="00F5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Realizar diligencias de verificación de pago fiscal, de manera estratégica y ordenada, en la totalidad de </w:t>
            </w:r>
            <w:r w:rsidRPr="00067318">
              <w:rPr>
                <w:rFonts w:ascii="Arial Narrow" w:hAnsi="Arial Narrow"/>
                <w:sz w:val="16"/>
              </w:rPr>
              <w:t>actividades comerciales, industriales y de prestación de servicios que se ejercen en el municipio</w:t>
            </w:r>
            <w:r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5386" w:type="dxa"/>
          </w:tcPr>
          <w:p w:rsidR="00F523CB" w:rsidRPr="00E80AF7" w:rsidRDefault="00F523CB" w:rsidP="00F5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Porcentaje de actividades económicas ejercidas en el municipio verificadas.</w:t>
            </w:r>
          </w:p>
        </w:tc>
        <w:tc>
          <w:tcPr>
            <w:tcW w:w="1701" w:type="dxa"/>
          </w:tcPr>
          <w:p w:rsidR="00F523CB" w:rsidRPr="00E80AF7" w:rsidRDefault="00F523CB" w:rsidP="00F5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100</w:t>
            </w:r>
            <w:r w:rsidRPr="00F97235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523CB" w:rsidRPr="00A322A9" w:rsidTr="00F523CB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523CB" w:rsidRPr="00A322A9" w:rsidRDefault="00F523CB" w:rsidP="00F523CB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  <w:shd w:val="clear" w:color="auto" w:fill="auto"/>
          </w:tcPr>
          <w:p w:rsidR="00F523CB" w:rsidRPr="006239AA" w:rsidRDefault="00F523CB" w:rsidP="00F5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Ejercer la función pública con eficiencia eliminando de tajo las prácticas de corrupción.</w:t>
            </w:r>
          </w:p>
        </w:tc>
        <w:tc>
          <w:tcPr>
            <w:tcW w:w="5386" w:type="dxa"/>
          </w:tcPr>
          <w:p w:rsidR="00F523CB" w:rsidRPr="00E80AF7" w:rsidRDefault="00F523CB" w:rsidP="00F5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Porcentaje de eficiencia</w:t>
            </w:r>
            <w:r w:rsidR="00E518FB">
              <w:rPr>
                <w:rFonts w:ascii="Arial Narrow" w:hAnsi="Arial Narrow"/>
                <w:sz w:val="16"/>
                <w:szCs w:val="24"/>
              </w:rPr>
              <w:t xml:space="preserve"> y ética</w:t>
            </w:r>
            <w:r>
              <w:rPr>
                <w:rFonts w:ascii="Arial Narrow" w:hAnsi="Arial Narrow"/>
                <w:sz w:val="16"/>
                <w:szCs w:val="24"/>
              </w:rPr>
              <w:t xml:space="preserve"> de los</w:t>
            </w:r>
            <w:r w:rsidR="00E518FB">
              <w:rPr>
                <w:rFonts w:ascii="Arial Narrow" w:hAnsi="Arial Narrow"/>
                <w:sz w:val="16"/>
                <w:szCs w:val="24"/>
              </w:rPr>
              <w:t xml:space="preserve"> servidores públicos pertenecientes a la Dependencia Municipal de Padrón y Licencias.</w:t>
            </w:r>
          </w:p>
        </w:tc>
        <w:tc>
          <w:tcPr>
            <w:tcW w:w="1701" w:type="dxa"/>
          </w:tcPr>
          <w:p w:rsidR="00F523CB" w:rsidRPr="00E80AF7" w:rsidRDefault="00F523CB" w:rsidP="00F5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F97235"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E518FB">
              <w:rPr>
                <w:rFonts w:ascii="Arial Narrow" w:hAnsi="Arial Narrow"/>
                <w:b/>
                <w:sz w:val="16"/>
                <w:szCs w:val="24"/>
              </w:rPr>
              <w:t>00</w:t>
            </w:r>
            <w:r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</w:tbl>
    <w:p w:rsidR="00F523CB" w:rsidRDefault="00F523CB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478B4" w:rsidRDefault="00B478B4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478B4" w:rsidRPr="00A322A9" w:rsidRDefault="00B478B4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B478B4" w:rsidRPr="00A322A9" w:rsidSect="00526C5D">
      <w:headerReference w:type="default" r:id="rId8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5C" w:rsidRDefault="00032A5C" w:rsidP="00236142">
      <w:pPr>
        <w:spacing w:after="0" w:line="240" w:lineRule="auto"/>
      </w:pPr>
      <w:r>
        <w:separator/>
      </w:r>
    </w:p>
  </w:endnote>
  <w:endnote w:type="continuationSeparator" w:id="0">
    <w:p w:rsidR="00032A5C" w:rsidRDefault="00032A5C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5C" w:rsidRDefault="00032A5C" w:rsidP="00236142">
      <w:pPr>
        <w:spacing w:after="0" w:line="240" w:lineRule="auto"/>
      </w:pPr>
      <w:r>
        <w:separator/>
      </w:r>
    </w:p>
  </w:footnote>
  <w:footnote w:type="continuationSeparator" w:id="0">
    <w:p w:rsidR="00032A5C" w:rsidRDefault="00032A5C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4B" w:rsidRPr="00236142" w:rsidRDefault="00AE134B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AE134B" w:rsidRDefault="00AE134B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8109D4">
      <w:rPr>
        <w:rFonts w:ascii="Arial Narrow" w:hAnsi="Arial Narrow"/>
        <w:b/>
        <w:sz w:val="28"/>
      </w:rPr>
      <w:t>ANUAL DE TRABAJO 2021</w:t>
    </w:r>
  </w:p>
  <w:p w:rsidR="00684CE5" w:rsidRDefault="00684CE5" w:rsidP="00236142">
    <w:pPr>
      <w:pStyle w:val="Encabezado"/>
      <w:jc w:val="center"/>
      <w:rPr>
        <w:rFonts w:ascii="Arial Narrow" w:hAnsi="Arial Narrow"/>
        <w:b/>
        <w:sz w:val="28"/>
      </w:rPr>
    </w:pPr>
  </w:p>
  <w:p w:rsidR="00684CE5" w:rsidRPr="00236142" w:rsidRDefault="00684CE5" w:rsidP="00236142">
    <w:pPr>
      <w:pStyle w:val="Encabezado"/>
      <w:jc w:val="center"/>
      <w:rPr>
        <w:rFonts w:ascii="Arial Narrow" w:hAnsi="Arial Narrow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C3C"/>
    <w:multiLevelType w:val="hybridMultilevel"/>
    <w:tmpl w:val="01BCE612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7">
      <w:start w:val="1"/>
      <w:numFmt w:val="lowerLetter"/>
      <w:lvlText w:val="%2)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D1269F"/>
    <w:multiLevelType w:val="hybridMultilevel"/>
    <w:tmpl w:val="F6C8E55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BC2EA6BC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009BA"/>
    <w:rsid w:val="00032A5C"/>
    <w:rsid w:val="00067318"/>
    <w:rsid w:val="00080814"/>
    <w:rsid w:val="000A102C"/>
    <w:rsid w:val="000A377C"/>
    <w:rsid w:val="000D42FC"/>
    <w:rsid w:val="000D5821"/>
    <w:rsid w:val="000F046F"/>
    <w:rsid w:val="000F0960"/>
    <w:rsid w:val="000F1D02"/>
    <w:rsid w:val="000F5318"/>
    <w:rsid w:val="001157D1"/>
    <w:rsid w:val="00117A9F"/>
    <w:rsid w:val="00131CFD"/>
    <w:rsid w:val="001578D4"/>
    <w:rsid w:val="00163BB1"/>
    <w:rsid w:val="001A0382"/>
    <w:rsid w:val="001D543A"/>
    <w:rsid w:val="001F1A6F"/>
    <w:rsid w:val="00236142"/>
    <w:rsid w:val="002367B2"/>
    <w:rsid w:val="00263670"/>
    <w:rsid w:val="0026664E"/>
    <w:rsid w:val="00293F91"/>
    <w:rsid w:val="002D3CC7"/>
    <w:rsid w:val="002D7AEA"/>
    <w:rsid w:val="002E12DD"/>
    <w:rsid w:val="00301351"/>
    <w:rsid w:val="00313068"/>
    <w:rsid w:val="00353B9E"/>
    <w:rsid w:val="00357ED2"/>
    <w:rsid w:val="003872E0"/>
    <w:rsid w:val="003A2672"/>
    <w:rsid w:val="003B6CF0"/>
    <w:rsid w:val="003B76D6"/>
    <w:rsid w:val="003C4C2A"/>
    <w:rsid w:val="0041401D"/>
    <w:rsid w:val="004641DB"/>
    <w:rsid w:val="004A488B"/>
    <w:rsid w:val="004A58F9"/>
    <w:rsid w:val="004B00AF"/>
    <w:rsid w:val="004F7C1E"/>
    <w:rsid w:val="00526C5D"/>
    <w:rsid w:val="00577E5B"/>
    <w:rsid w:val="005A1F00"/>
    <w:rsid w:val="005A4F0C"/>
    <w:rsid w:val="005F08E5"/>
    <w:rsid w:val="005F6AF4"/>
    <w:rsid w:val="006239AA"/>
    <w:rsid w:val="00631FCA"/>
    <w:rsid w:val="006549CB"/>
    <w:rsid w:val="00665290"/>
    <w:rsid w:val="00671D7F"/>
    <w:rsid w:val="00683AE0"/>
    <w:rsid w:val="00684CE5"/>
    <w:rsid w:val="00685B3E"/>
    <w:rsid w:val="006A79E1"/>
    <w:rsid w:val="006D1E06"/>
    <w:rsid w:val="006D7844"/>
    <w:rsid w:val="007020CF"/>
    <w:rsid w:val="00755B0E"/>
    <w:rsid w:val="007E208D"/>
    <w:rsid w:val="007F5B0A"/>
    <w:rsid w:val="00805EA0"/>
    <w:rsid w:val="008109D4"/>
    <w:rsid w:val="00823F4F"/>
    <w:rsid w:val="008313E8"/>
    <w:rsid w:val="00831A3F"/>
    <w:rsid w:val="0084455C"/>
    <w:rsid w:val="00846D37"/>
    <w:rsid w:val="00857AD7"/>
    <w:rsid w:val="00862E5C"/>
    <w:rsid w:val="00874DD6"/>
    <w:rsid w:val="008800DB"/>
    <w:rsid w:val="008B3C1E"/>
    <w:rsid w:val="008C2DB8"/>
    <w:rsid w:val="00900014"/>
    <w:rsid w:val="00912D46"/>
    <w:rsid w:val="00915D01"/>
    <w:rsid w:val="00927C18"/>
    <w:rsid w:val="00947E34"/>
    <w:rsid w:val="00947E7F"/>
    <w:rsid w:val="00962B82"/>
    <w:rsid w:val="009846EB"/>
    <w:rsid w:val="00990AF8"/>
    <w:rsid w:val="0099608B"/>
    <w:rsid w:val="009C196F"/>
    <w:rsid w:val="009C60E4"/>
    <w:rsid w:val="009E671C"/>
    <w:rsid w:val="009F2FB2"/>
    <w:rsid w:val="00A03135"/>
    <w:rsid w:val="00A17F72"/>
    <w:rsid w:val="00A322A9"/>
    <w:rsid w:val="00A6373F"/>
    <w:rsid w:val="00AB1E8E"/>
    <w:rsid w:val="00AC1C5E"/>
    <w:rsid w:val="00AC388E"/>
    <w:rsid w:val="00AC7371"/>
    <w:rsid w:val="00AE134B"/>
    <w:rsid w:val="00B15F67"/>
    <w:rsid w:val="00B21882"/>
    <w:rsid w:val="00B478B4"/>
    <w:rsid w:val="00B47C8A"/>
    <w:rsid w:val="00B53F05"/>
    <w:rsid w:val="00B53FBF"/>
    <w:rsid w:val="00B61D77"/>
    <w:rsid w:val="00B73446"/>
    <w:rsid w:val="00B746DA"/>
    <w:rsid w:val="00B85CA4"/>
    <w:rsid w:val="00BB5367"/>
    <w:rsid w:val="00BC426F"/>
    <w:rsid w:val="00BD1E4A"/>
    <w:rsid w:val="00BE7BD5"/>
    <w:rsid w:val="00BF2533"/>
    <w:rsid w:val="00C0668C"/>
    <w:rsid w:val="00C158EE"/>
    <w:rsid w:val="00C241EE"/>
    <w:rsid w:val="00C97810"/>
    <w:rsid w:val="00CA0711"/>
    <w:rsid w:val="00CA7F1A"/>
    <w:rsid w:val="00CE4309"/>
    <w:rsid w:val="00D06A49"/>
    <w:rsid w:val="00D15534"/>
    <w:rsid w:val="00D7787F"/>
    <w:rsid w:val="00DA36F4"/>
    <w:rsid w:val="00DE17AF"/>
    <w:rsid w:val="00DF1B85"/>
    <w:rsid w:val="00E2432B"/>
    <w:rsid w:val="00E518FB"/>
    <w:rsid w:val="00E651EF"/>
    <w:rsid w:val="00E80AF7"/>
    <w:rsid w:val="00EA4181"/>
    <w:rsid w:val="00ED1A3E"/>
    <w:rsid w:val="00ED6324"/>
    <w:rsid w:val="00F13AED"/>
    <w:rsid w:val="00F145A1"/>
    <w:rsid w:val="00F523CB"/>
    <w:rsid w:val="00F92B9A"/>
    <w:rsid w:val="00F97235"/>
    <w:rsid w:val="00FE02DF"/>
    <w:rsid w:val="00FE0C62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D03B"/>
  <w15:chartTrackingRefBased/>
  <w15:docId w15:val="{B8A471B0-7CC0-446C-9715-035965ED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13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3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3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3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30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FB0B-1F15-4BAA-AA36-7D3EF79C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</cp:lastModifiedBy>
  <cp:revision>32</cp:revision>
  <dcterms:created xsi:type="dcterms:W3CDTF">2018-11-29T18:26:00Z</dcterms:created>
  <dcterms:modified xsi:type="dcterms:W3CDTF">2020-11-27T20:30:00Z</dcterms:modified>
</cp:coreProperties>
</file>