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9C5564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OBRAS PÚBLICAS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9C5564" w:rsidRDefault="009C5564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A3755">
        <w:rPr>
          <w:rFonts w:ascii="Arial Narrow" w:hAnsi="Arial Narrow"/>
          <w:sz w:val="24"/>
        </w:rPr>
        <w:t xml:space="preserve">El presente </w:t>
      </w:r>
      <w:r w:rsidR="00A67EB9">
        <w:rPr>
          <w:rFonts w:ascii="Arial Narrow" w:hAnsi="Arial Narrow"/>
          <w:sz w:val="24"/>
        </w:rPr>
        <w:t>plan</w:t>
      </w:r>
      <w:r w:rsidRPr="006A3755">
        <w:rPr>
          <w:rFonts w:ascii="Arial Narrow" w:hAnsi="Arial Narrow"/>
          <w:sz w:val="24"/>
        </w:rPr>
        <w:t xml:space="preserve"> de trabajo 201</w:t>
      </w:r>
      <w:r>
        <w:rPr>
          <w:rFonts w:ascii="Arial Narrow" w:hAnsi="Arial Narrow"/>
          <w:sz w:val="24"/>
        </w:rPr>
        <w:t>8</w:t>
      </w:r>
      <w:r w:rsidRPr="006A3755">
        <w:rPr>
          <w:rFonts w:ascii="Arial Narrow" w:hAnsi="Arial Narrow"/>
          <w:sz w:val="24"/>
        </w:rPr>
        <w:t>-20</w:t>
      </w:r>
      <w:r>
        <w:rPr>
          <w:rFonts w:ascii="Arial Narrow" w:hAnsi="Arial Narrow"/>
          <w:sz w:val="24"/>
        </w:rPr>
        <w:t>21</w:t>
      </w:r>
      <w:r w:rsidRPr="006A3755">
        <w:rPr>
          <w:rFonts w:ascii="Arial Narrow" w:hAnsi="Arial Narrow"/>
          <w:sz w:val="24"/>
        </w:rPr>
        <w:t xml:space="preserve"> de la dirección de Obras Públicas integra la demanda ciudadana más urgente y prioritaria de los habitantes y será el instrumento mediante el cual se dirigirán los esfuerzos de cada una de las áreas de esta dirección, para cubrir las demandas y necesidades de la población</w:t>
      </w:r>
      <w:r>
        <w:rPr>
          <w:rFonts w:ascii="Arial Narrow" w:hAnsi="Arial Narrow"/>
          <w:sz w:val="24"/>
        </w:rPr>
        <w:t xml:space="preserve">, planteando el propósito </w:t>
      </w:r>
      <w:r w:rsidRPr="006A3755">
        <w:rPr>
          <w:rFonts w:ascii="Arial Narrow" w:hAnsi="Arial Narrow"/>
          <w:sz w:val="24"/>
        </w:rPr>
        <w:t xml:space="preserve">fundamental de </w:t>
      </w:r>
      <w:r w:rsidRPr="006A3755">
        <w:rPr>
          <w:rFonts w:ascii="Arial Narrow" w:hAnsi="Arial Narrow"/>
          <w:sz w:val="24"/>
        </w:rPr>
        <w:t>regir</w:t>
      </w:r>
      <w:r w:rsidRPr="006A3755">
        <w:rPr>
          <w:rFonts w:ascii="Arial Narrow" w:hAnsi="Arial Narrow"/>
          <w:sz w:val="24"/>
        </w:rPr>
        <w:t xml:space="preserve"> con la participación acti</w:t>
      </w:r>
      <w:r>
        <w:rPr>
          <w:rFonts w:ascii="Arial Narrow" w:hAnsi="Arial Narrow"/>
          <w:sz w:val="24"/>
        </w:rPr>
        <w:t xml:space="preserve">va y resuelta de la ciudadanía, </w:t>
      </w:r>
      <w:r w:rsidRPr="006A3755">
        <w:rPr>
          <w:rFonts w:ascii="Arial Narrow" w:hAnsi="Arial Narrow"/>
          <w:sz w:val="24"/>
        </w:rPr>
        <w:t>para mejorar el nivel de vida de todos los habitantes de</w:t>
      </w:r>
      <w:r>
        <w:rPr>
          <w:rFonts w:ascii="Arial Narrow" w:hAnsi="Arial Narrow"/>
          <w:sz w:val="24"/>
        </w:rPr>
        <w:t xml:space="preserve">l municipio, priorizando a aquellos grupos </w:t>
      </w:r>
      <w:r w:rsidRPr="006A3755">
        <w:rPr>
          <w:rFonts w:ascii="Arial Narrow" w:hAnsi="Arial Narrow"/>
          <w:sz w:val="24"/>
        </w:rPr>
        <w:t>socia</w:t>
      </w:r>
      <w:r>
        <w:rPr>
          <w:rFonts w:ascii="Arial Narrow" w:hAnsi="Arial Narrow"/>
          <w:sz w:val="24"/>
        </w:rPr>
        <w:t>les que se encuentren en situación de vulnerabilidad</w:t>
      </w:r>
      <w:r w:rsidRPr="006A3755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:rsidR="006A3755" w:rsidRP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</w:t>
      </w:r>
      <w:r w:rsidRPr="006A3755">
        <w:rPr>
          <w:rFonts w:ascii="Arial Narrow" w:hAnsi="Arial Narrow"/>
          <w:sz w:val="24"/>
        </w:rPr>
        <w:t>os programas</w:t>
      </w:r>
      <w:r>
        <w:rPr>
          <w:rFonts w:ascii="Arial Narrow" w:hAnsi="Arial Narrow"/>
          <w:sz w:val="24"/>
        </w:rPr>
        <w:t xml:space="preserve"> que habremos de desarrollar se </w:t>
      </w:r>
      <w:r w:rsidRPr="006A3755">
        <w:rPr>
          <w:rFonts w:ascii="Arial Narrow" w:hAnsi="Arial Narrow"/>
          <w:sz w:val="24"/>
        </w:rPr>
        <w:t xml:space="preserve">implementaran paulatinamente durante el presente periodo de gobierno municipal de acuerdo a la aprobación de recursos y la planeación estratégica </w:t>
      </w:r>
      <w:r w:rsidR="00A67EB9" w:rsidRPr="006A3755">
        <w:rPr>
          <w:rFonts w:ascii="Arial Narrow" w:hAnsi="Arial Narrow"/>
          <w:sz w:val="24"/>
        </w:rPr>
        <w:t>encuadrada</w:t>
      </w:r>
      <w:r w:rsidRPr="006A3755">
        <w:rPr>
          <w:rFonts w:ascii="Arial Narrow" w:hAnsi="Arial Narrow"/>
          <w:sz w:val="24"/>
        </w:rPr>
        <w:t xml:space="preserve"> en </w:t>
      </w:r>
      <w:r w:rsidR="00A67EB9">
        <w:rPr>
          <w:rFonts w:ascii="Arial Narrow" w:hAnsi="Arial Narrow"/>
          <w:sz w:val="24"/>
        </w:rPr>
        <w:t>este plan de trabajo.</w:t>
      </w:r>
    </w:p>
    <w:p w:rsidR="006A3755" w:rsidRP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A3755">
        <w:rPr>
          <w:rFonts w:ascii="Arial Narrow" w:hAnsi="Arial Narrow"/>
          <w:sz w:val="24"/>
        </w:rPr>
        <w:t xml:space="preserve">Todos y cada uno de los programas y proyectos que </w:t>
      </w:r>
      <w:r w:rsidR="00A67EB9">
        <w:rPr>
          <w:rFonts w:ascii="Arial Narrow" w:hAnsi="Arial Narrow"/>
          <w:sz w:val="24"/>
        </w:rPr>
        <w:t>figuran en el</w:t>
      </w:r>
      <w:r w:rsidRPr="006A3755">
        <w:rPr>
          <w:rFonts w:ascii="Arial Narrow" w:hAnsi="Arial Narrow"/>
          <w:sz w:val="24"/>
        </w:rPr>
        <w:t xml:space="preserve"> presente programa de trabajo, cuenta con metas bien definidas que facilitaran a sus actores su aplicación, seguimiento y evaluación.</w:t>
      </w:r>
      <w:r w:rsidR="00A67EB9">
        <w:rPr>
          <w:rFonts w:ascii="Arial Narrow" w:hAnsi="Arial Narrow"/>
          <w:sz w:val="24"/>
        </w:rPr>
        <w:t xml:space="preserve"> </w:t>
      </w:r>
      <w:r w:rsidRPr="006A3755">
        <w:rPr>
          <w:rFonts w:ascii="Arial Narrow" w:hAnsi="Arial Narrow"/>
          <w:sz w:val="24"/>
        </w:rPr>
        <w:t xml:space="preserve">Para el logro cabal de dichos propósitos se tiene como condición </w:t>
      </w:r>
      <w:r w:rsidR="00A67EB9">
        <w:rPr>
          <w:rFonts w:ascii="Arial Narrow" w:hAnsi="Arial Narrow"/>
          <w:sz w:val="24"/>
        </w:rPr>
        <w:t>fundamental</w:t>
      </w:r>
      <w:r w:rsidRPr="006A3755">
        <w:rPr>
          <w:rFonts w:ascii="Arial Narrow" w:hAnsi="Arial Narrow"/>
          <w:sz w:val="24"/>
        </w:rPr>
        <w:t xml:space="preserve"> el cumplimiento de los siguientes objetivos, estrategias, líneas de acción y metas.</w:t>
      </w:r>
    </w:p>
    <w:p w:rsidR="007F5B0A" w:rsidRPr="00236142" w:rsidRDefault="007F5B0A" w:rsidP="007F5B0A">
      <w:pPr>
        <w:jc w:val="both"/>
        <w:rPr>
          <w:rFonts w:ascii="Arial Narrow" w:hAnsi="Arial Narrow"/>
          <w:sz w:val="24"/>
        </w:rPr>
      </w:pP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A322A9">
        <w:rPr>
          <w:rFonts w:ascii="Arial Narrow" w:hAnsi="Arial Narrow"/>
          <w:b/>
          <w:sz w:val="24"/>
        </w:rPr>
        <w:t>L PROGRAMA ANUAL DE TRABAJO 2019</w:t>
      </w:r>
      <w:r>
        <w:rPr>
          <w:rFonts w:ascii="Arial Narrow" w:hAnsi="Arial Narrow"/>
          <w:b/>
          <w:sz w:val="24"/>
        </w:rPr>
        <w:t>:</w:t>
      </w:r>
    </w:p>
    <w:p w:rsidR="009C5564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A67EB9" w:rsidRDefault="002A3ABC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2A3ABC">
        <w:rPr>
          <w:rFonts w:ascii="Arial Narrow" w:hAnsi="Arial Narrow"/>
          <w:sz w:val="24"/>
        </w:rPr>
        <w:t>Contribuir desde nuestro ámbito de competencia en la coordinación con los gobiernos estatal y federal</w:t>
      </w:r>
      <w:r w:rsidR="009C5564">
        <w:rPr>
          <w:rFonts w:ascii="Arial Narrow" w:hAnsi="Arial Narrow"/>
          <w:sz w:val="24"/>
        </w:rPr>
        <w:t>,</w:t>
      </w:r>
      <w:r w:rsidRPr="002A3ABC">
        <w:rPr>
          <w:rFonts w:ascii="Arial Narrow" w:hAnsi="Arial Narrow"/>
          <w:sz w:val="24"/>
        </w:rPr>
        <w:t xml:space="preserve"> a f</w:t>
      </w:r>
      <w:r w:rsidRPr="002A3ABC">
        <w:rPr>
          <w:rFonts w:ascii="Arial Narrow" w:hAnsi="Arial Narrow"/>
          <w:sz w:val="24"/>
        </w:rPr>
        <w:t>ortalecer a nuestro gobierno municipal para que pueda cumplir su</w:t>
      </w:r>
      <w:r w:rsidRPr="002A3ABC">
        <w:rPr>
          <w:rFonts w:ascii="Arial Narrow" w:hAnsi="Arial Narrow"/>
          <w:sz w:val="24"/>
        </w:rPr>
        <w:t xml:space="preserve"> responsabilidad de </w:t>
      </w:r>
      <w:r w:rsidRPr="002A3ABC">
        <w:rPr>
          <w:rFonts w:ascii="Arial Narrow" w:hAnsi="Arial Narrow"/>
          <w:sz w:val="24"/>
        </w:rPr>
        <w:t>prestar con eficiencia y con la cobertura requerida los servicios</w:t>
      </w:r>
      <w:r w:rsidRPr="002A3ABC">
        <w:rPr>
          <w:rFonts w:ascii="Arial Narrow" w:hAnsi="Arial Narrow"/>
          <w:sz w:val="24"/>
        </w:rPr>
        <w:t xml:space="preserve"> públicos bajo su cargo, atendiendo </w:t>
      </w:r>
      <w:r w:rsidRPr="002A3ABC">
        <w:rPr>
          <w:rFonts w:ascii="Arial Narrow" w:hAnsi="Arial Narrow"/>
          <w:sz w:val="24"/>
        </w:rPr>
        <w:t xml:space="preserve">las demandas en materia de infraestructura y equipamiento urbano </w:t>
      </w:r>
      <w:r w:rsidR="009C5564">
        <w:rPr>
          <w:rFonts w:ascii="Arial Narrow" w:hAnsi="Arial Narrow"/>
          <w:sz w:val="24"/>
        </w:rPr>
        <w:t>a</w:t>
      </w:r>
      <w:r w:rsidRPr="002A3ABC">
        <w:rPr>
          <w:rFonts w:ascii="Arial Narrow" w:hAnsi="Arial Narrow"/>
          <w:sz w:val="24"/>
        </w:rPr>
        <w:t xml:space="preserve"> los ciudadanos</w:t>
      </w:r>
      <w:r>
        <w:rPr>
          <w:rFonts w:ascii="Arial Narrow" w:hAnsi="Arial Narrow"/>
          <w:sz w:val="24"/>
        </w:rPr>
        <w:t>,</w:t>
      </w:r>
      <w:r w:rsidRPr="002A3ABC">
        <w:rPr>
          <w:rFonts w:ascii="Arial Narrow" w:hAnsi="Arial Narrow"/>
          <w:sz w:val="24"/>
        </w:rPr>
        <w:t xml:space="preserve"> así como </w:t>
      </w:r>
      <w:r w:rsidRPr="002A3ABC">
        <w:rPr>
          <w:rFonts w:ascii="Arial Narrow" w:hAnsi="Arial Narrow"/>
          <w:sz w:val="24"/>
        </w:rPr>
        <w:t>dotándolos</w:t>
      </w:r>
      <w:r w:rsidRPr="002A3ABC">
        <w:rPr>
          <w:rFonts w:ascii="Arial Narrow" w:hAnsi="Arial Narrow"/>
          <w:sz w:val="24"/>
        </w:rPr>
        <w:t xml:space="preserve"> de los servi</w:t>
      </w:r>
      <w:r w:rsidRPr="002A3ABC">
        <w:rPr>
          <w:rFonts w:ascii="Arial Narrow" w:hAnsi="Arial Narrow"/>
          <w:sz w:val="24"/>
        </w:rPr>
        <w:t xml:space="preserve">cios que se requieran </w:t>
      </w:r>
      <w:r w:rsidRPr="002A3ABC">
        <w:rPr>
          <w:rFonts w:ascii="Arial Narrow" w:hAnsi="Arial Narrow"/>
          <w:sz w:val="24"/>
        </w:rPr>
        <w:t xml:space="preserve">en relación </w:t>
      </w:r>
      <w:r w:rsidR="009C5564">
        <w:rPr>
          <w:rFonts w:ascii="Arial Narrow" w:hAnsi="Arial Narrow"/>
          <w:sz w:val="24"/>
        </w:rPr>
        <w:t>al</w:t>
      </w:r>
      <w:r w:rsidRPr="002A3ABC">
        <w:rPr>
          <w:rFonts w:ascii="Arial Narrow" w:hAnsi="Arial Narrow"/>
          <w:sz w:val="24"/>
        </w:rPr>
        <w:t xml:space="preserve"> mejoramiento y ampliación de los servicios públicos en los </w:t>
      </w:r>
      <w:r w:rsidRPr="002A3ABC">
        <w:rPr>
          <w:rFonts w:ascii="Arial Narrow" w:hAnsi="Arial Narrow"/>
          <w:sz w:val="24"/>
        </w:rPr>
        <w:t>sectores</w:t>
      </w:r>
      <w:r w:rsidRPr="002A3ABC">
        <w:rPr>
          <w:rFonts w:ascii="Arial Narrow" w:hAnsi="Arial Narrow"/>
          <w:sz w:val="24"/>
        </w:rPr>
        <w:t xml:space="preserve"> básicos de vivienda, educación, salud, y servicios básicos de infraestructura como son pavimentación de calles, revestimientos, electrificación, agua potable, alcantarillado, ent</w:t>
      </w:r>
      <w:r w:rsidR="009C5564">
        <w:rPr>
          <w:rFonts w:ascii="Arial Narrow" w:hAnsi="Arial Narrow"/>
          <w:sz w:val="24"/>
        </w:rPr>
        <w:t xml:space="preserve">re otros; siempre procurando </w:t>
      </w:r>
      <w:r w:rsidRPr="002A3ABC">
        <w:rPr>
          <w:rFonts w:ascii="Arial Narrow" w:hAnsi="Arial Narrow"/>
          <w:sz w:val="24"/>
        </w:rPr>
        <w:t>una relación respetuosa y correspon</w:t>
      </w:r>
      <w:r w:rsidRPr="002A3ABC">
        <w:rPr>
          <w:rFonts w:ascii="Arial Narrow" w:hAnsi="Arial Narrow"/>
          <w:sz w:val="24"/>
        </w:rPr>
        <w:t xml:space="preserve">sable entre sociedad y gobierno </w:t>
      </w:r>
      <w:r w:rsidRPr="002A3ABC">
        <w:rPr>
          <w:rFonts w:ascii="Arial Narrow" w:hAnsi="Arial Narrow"/>
          <w:sz w:val="24"/>
        </w:rPr>
        <w:t>para facilitar y garantizar la participaci</w:t>
      </w:r>
      <w:r w:rsidRPr="002A3ABC">
        <w:rPr>
          <w:rFonts w:ascii="Arial Narrow" w:hAnsi="Arial Narrow"/>
          <w:sz w:val="24"/>
        </w:rPr>
        <w:t xml:space="preserve">ón directa y democrática de las </w:t>
      </w:r>
      <w:r w:rsidRPr="002A3ABC">
        <w:rPr>
          <w:rFonts w:ascii="Arial Narrow" w:hAnsi="Arial Narrow"/>
          <w:sz w:val="24"/>
        </w:rPr>
        <w:t>comunidades en los procesos de planeación,</w:t>
      </w:r>
      <w:r w:rsidRPr="002A3ABC">
        <w:rPr>
          <w:rFonts w:ascii="Arial Narrow" w:hAnsi="Arial Narrow"/>
          <w:sz w:val="24"/>
        </w:rPr>
        <w:t xml:space="preserve"> programación, presupuest</w:t>
      </w:r>
      <w:r w:rsidR="009C5564">
        <w:rPr>
          <w:rFonts w:ascii="Arial Narrow" w:hAnsi="Arial Narrow"/>
          <w:sz w:val="24"/>
        </w:rPr>
        <w:t>o</w:t>
      </w:r>
      <w:r w:rsidRPr="002A3ABC">
        <w:rPr>
          <w:rFonts w:ascii="Arial Narrow" w:hAnsi="Arial Narrow"/>
          <w:sz w:val="24"/>
        </w:rPr>
        <w:t xml:space="preserve"> y </w:t>
      </w:r>
      <w:r w:rsidRPr="002A3ABC">
        <w:rPr>
          <w:rFonts w:ascii="Arial Narrow" w:hAnsi="Arial Narrow"/>
          <w:sz w:val="24"/>
        </w:rPr>
        <w:t>evaluación de las obras y acciones orientadas al desarrollo municipal.</w:t>
      </w:r>
    </w:p>
    <w:p w:rsidR="009C5564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9C5564" w:rsidRPr="002A3ABC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236142" w:rsidRDefault="007F5B0A" w:rsidP="00A67EB9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9C5564" w:rsidRDefault="009C5564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9C5564" w:rsidRDefault="009C5564" w:rsidP="000F046F">
      <w:pPr>
        <w:spacing w:after="0"/>
        <w:jc w:val="both"/>
        <w:rPr>
          <w:rFonts w:ascii="Arial Narrow" w:hAnsi="Arial Narrow"/>
          <w:b/>
          <w:sz w:val="24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F72B20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F72B20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3F5B97" w:rsidRDefault="003F5B97" w:rsidP="00BD1E4A">
            <w:pPr>
              <w:jc w:val="both"/>
              <w:rPr>
                <w:rFonts w:ascii="Arial Narrow" w:hAnsi="Arial Narrow"/>
              </w:rPr>
            </w:pPr>
          </w:p>
          <w:p w:rsidR="00BD1E4A" w:rsidRPr="00A67EB9" w:rsidRDefault="00BD1E4A" w:rsidP="00BD1E4A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67EB9">
              <w:rPr>
                <w:rFonts w:ascii="Arial Narrow" w:hAnsi="Arial Narrow"/>
                <w:sz w:val="20"/>
                <w:szCs w:val="18"/>
              </w:rPr>
              <w:t>Meta Nacional</w:t>
            </w:r>
          </w:p>
          <w:p w:rsidR="00683AE0" w:rsidRPr="00A67EB9" w:rsidRDefault="00683AE0" w:rsidP="00683AE0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VI.</w:t>
            </w:r>
            <w:r w:rsidR="00F72B20"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2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. México </w:t>
            </w:r>
            <w:r w:rsidR="003D5F5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Incluyente</w:t>
            </w:r>
          </w:p>
          <w:p w:rsidR="00A61E1A" w:rsidRPr="00A67EB9" w:rsidRDefault="00A61E1A" w:rsidP="00683AE0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</w:p>
          <w:p w:rsidR="00BD1E4A" w:rsidRPr="00A67EB9" w:rsidRDefault="00683AE0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Objetivo </w:t>
            </w:r>
            <w:r w:rsidR="003D5F5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2.1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. </w:t>
            </w:r>
            <w:r w:rsidR="00A61E1A"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 xml:space="preserve">Garantizar el ejercicio </w:t>
            </w:r>
            <w:r w:rsidR="003D5F58"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 xml:space="preserve">efectivo de </w:t>
            </w:r>
            <w:r w:rsidR="003D5F58"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 xml:space="preserve">los derechos sociales para toda </w:t>
            </w:r>
            <w:r w:rsidR="003D5F58"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>la población.</w:t>
            </w:r>
          </w:p>
          <w:p w:rsidR="00A61E1A" w:rsidRPr="003412E8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SoberanaSans-Bold" w:hAnsi="SoberanaSans-Bold" w:cs="SoberanaSans-Bold"/>
                <w:bCs w:val="0"/>
                <w:sz w:val="18"/>
                <w:szCs w:val="18"/>
                <w:lang w:val="es-419"/>
              </w:rPr>
            </w:pPr>
          </w:p>
          <w:p w:rsidR="00A61E1A" w:rsidRPr="00A67EB9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Objetivo 2.2.</w:t>
            </w:r>
            <w:r w:rsidRPr="00A67EB9">
              <w:rPr>
                <w:rFonts w:ascii="Arial Narrow" w:hAnsi="Arial Narrow" w:cs="AvenirNextCondensed-Regular"/>
                <w:sz w:val="20"/>
                <w:szCs w:val="18"/>
                <w:lang w:val="es-419"/>
              </w:rPr>
              <w:t xml:space="preserve"> </w:t>
            </w:r>
            <w:r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>Transitar hacia una sociedad equitativa e incluyente.</w:t>
            </w:r>
          </w:p>
          <w:p w:rsidR="00A61E1A" w:rsidRPr="00A67EB9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</w:p>
          <w:p w:rsidR="00A61E1A" w:rsidRPr="00A67EB9" w:rsidRDefault="00A61E1A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Objetivo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2.5.</w:t>
            </w:r>
            <w:r w:rsidRPr="00A67EB9">
              <w:rPr>
                <w:rFonts w:ascii="Arial Narrow" w:hAnsi="Arial Narrow" w:cs="AvenirNextCondensed-Regular"/>
                <w:sz w:val="20"/>
                <w:szCs w:val="18"/>
                <w:lang w:val="es-419"/>
              </w:rPr>
              <w:t xml:space="preserve"> </w:t>
            </w:r>
            <w:r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 xml:space="preserve">Proveer un entorno adecuado para el desarrollo </w:t>
            </w:r>
            <w:r w:rsidRPr="00A67EB9"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  <w:t>de una vida digna.</w:t>
            </w:r>
          </w:p>
          <w:p w:rsidR="00094026" w:rsidRPr="00A67EB9" w:rsidRDefault="00094026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Cs w:val="0"/>
                <w:sz w:val="20"/>
                <w:szCs w:val="18"/>
                <w:lang w:val="es-419"/>
              </w:rPr>
            </w:pPr>
          </w:p>
          <w:p w:rsidR="003412E8" w:rsidRPr="00A67EB9" w:rsidRDefault="003412E8" w:rsidP="003412E8">
            <w:pPr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67EB9">
              <w:rPr>
                <w:rFonts w:ascii="Arial Narrow" w:hAnsi="Arial Narrow"/>
                <w:sz w:val="20"/>
                <w:szCs w:val="18"/>
              </w:rPr>
              <w:t>Meta Nacional</w:t>
            </w:r>
          </w:p>
          <w:p w:rsidR="00A61E1A" w:rsidRDefault="003412E8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VI.4.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 México Próspero</w:t>
            </w:r>
          </w:p>
          <w:p w:rsid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</w:p>
          <w:p w:rsidR="00503C24" w:rsidRP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</w:rPr>
            </w:pPr>
            <w:r w:rsidRPr="00503C24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Objetivo 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>4.2</w:t>
            </w:r>
            <w:r w:rsidRPr="00503C24"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  <w:t xml:space="preserve">.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Democratizar el acceso al financiami</w:t>
            </w:r>
            <w:r>
              <w:rPr>
                <w:rFonts w:ascii="Arial Narrow" w:hAnsi="Arial Narrow" w:cs="SoberanaSans-Bold"/>
                <w:bCs w:val="0"/>
                <w:sz w:val="20"/>
                <w:szCs w:val="18"/>
              </w:rPr>
              <w:t xml:space="preserve">ento de proyectos con potencial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de crecimiento.</w:t>
            </w: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503C24" w:rsidRP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</w:rPr>
            </w:pP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Objetivo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4.4</w:t>
            </w:r>
            <w:r>
              <w:rPr>
                <w:rFonts w:ascii="Arial Narrow" w:hAnsi="Arial Narrow" w:cs="SoberanaSans-Bold"/>
                <w:bCs w:val="0"/>
                <w:sz w:val="20"/>
                <w:szCs w:val="18"/>
              </w:rPr>
              <w:t>.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 xml:space="preserve"> Impulsar y orientar un crecimiento verde incluyente y facilitador que preserve nuestro patrimonio natural al mismo tiempo que genere riqueza, competitividad y empleo.</w:t>
            </w: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503C24" w:rsidRPr="00503C24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Cs w:val="0"/>
                <w:sz w:val="20"/>
                <w:szCs w:val="18"/>
              </w:rPr>
            </w:pP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Objetivo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4.6.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Abastecer de energía al país con precios competitivos, calidad y eficiencia a lo largo de la cadena productiva.</w:t>
            </w: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503C24" w:rsidRPr="00A67EB9" w:rsidRDefault="00503C2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Objetivo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4.9. </w:t>
            </w:r>
            <w:r w:rsidRPr="00503C24">
              <w:rPr>
                <w:rFonts w:ascii="Arial Narrow" w:hAnsi="Arial Narrow" w:cs="SoberanaSans-Bold"/>
                <w:bCs w:val="0"/>
                <w:sz w:val="20"/>
                <w:szCs w:val="18"/>
              </w:rPr>
              <w:t>Contar con una infraestructura de transporte que se refleje en menores costos para realizar la actividad económica.</w:t>
            </w:r>
          </w:p>
          <w:p w:rsidR="00503C24" w:rsidRPr="00503C24" w:rsidRDefault="00503C24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  <w:lang w:val="es-419"/>
              </w:rPr>
            </w:pPr>
          </w:p>
          <w:p w:rsidR="003412E8" w:rsidRPr="003412E8" w:rsidRDefault="003412E8" w:rsidP="00A61E1A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78" w:type="dxa"/>
          </w:tcPr>
          <w:p w:rsidR="007F5B0A" w:rsidRPr="003412E8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3412E8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3412E8" w:rsidRDefault="003412E8" w:rsidP="003F5B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:rsidR="007F5B0A" w:rsidRPr="00A67EB9" w:rsidRDefault="003F5B97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Incrementar la sostenibilidad del medio ambiente y reducir la </w:t>
            </w:r>
            <w:r w:rsidRPr="00A67EB9">
              <w:rPr>
                <w:rFonts w:ascii="Arial Narrow" w:hAnsi="Arial Narrow"/>
                <w:sz w:val="20"/>
              </w:rPr>
              <w:t>vulne</w:t>
            </w:r>
            <w:r w:rsidRPr="00A67EB9">
              <w:rPr>
                <w:rFonts w:ascii="Arial Narrow" w:hAnsi="Arial Narrow"/>
                <w:sz w:val="20"/>
              </w:rPr>
              <w:t xml:space="preserve">rabilidad ante el </w:t>
            </w:r>
            <w:r w:rsidRPr="00A67EB9">
              <w:rPr>
                <w:rFonts w:ascii="Arial Narrow" w:hAnsi="Arial Narrow"/>
                <w:sz w:val="20"/>
              </w:rPr>
              <w:t>cambio climático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3F5B97" w:rsidRPr="00A67EB9" w:rsidRDefault="003F5B97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3F5B97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Impulsar el desarrollo sostenible de las </w:t>
            </w:r>
            <w:r w:rsidR="003F5B97" w:rsidRPr="00A67EB9">
              <w:rPr>
                <w:rFonts w:ascii="Arial Narrow" w:hAnsi="Arial Narrow"/>
                <w:sz w:val="20"/>
              </w:rPr>
              <w:t>regiones del estado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3F5B97" w:rsidRPr="003412E8" w:rsidRDefault="003F5B97" w:rsidP="003F5B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Sans-Bold" w:hAnsi="SoberanaSans-Bold" w:cs="SoberanaSans-Bold"/>
                <w:bCs/>
                <w:sz w:val="18"/>
                <w:szCs w:val="18"/>
              </w:rPr>
            </w:pPr>
          </w:p>
          <w:p w:rsidR="003F5B97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Promover un desarrollo urbano sostenible, </w:t>
            </w:r>
            <w:r w:rsidR="003F5B97" w:rsidRPr="00A67EB9">
              <w:rPr>
                <w:rFonts w:ascii="Arial Narrow" w:hAnsi="Arial Narrow"/>
                <w:sz w:val="20"/>
              </w:rPr>
              <w:t>equitativo y ordenado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3F5B97" w:rsidRPr="00A67EB9" w:rsidRDefault="003F5B97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3F5B97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Garantizar el suministro sostenible y la calidad del agua para la población y las </w:t>
            </w:r>
            <w:r w:rsidR="00094026" w:rsidRPr="00A67EB9">
              <w:rPr>
                <w:rFonts w:ascii="Arial Narrow" w:hAnsi="Arial Narrow"/>
                <w:sz w:val="20"/>
              </w:rPr>
              <w:t>actividades productivas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094026" w:rsidRPr="00A67EB9" w:rsidRDefault="00094026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094026" w:rsidRPr="00A67EB9" w:rsidRDefault="003412E8" w:rsidP="00A67EB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A67EB9">
              <w:rPr>
                <w:rFonts w:ascii="Arial Narrow" w:hAnsi="Arial Narrow"/>
                <w:sz w:val="20"/>
              </w:rPr>
              <w:t xml:space="preserve">Mejorar la calidad, seguridad y sostenibilidad de la </w:t>
            </w:r>
            <w:r w:rsidR="00094026" w:rsidRPr="00A67EB9">
              <w:rPr>
                <w:rFonts w:ascii="Arial Narrow" w:hAnsi="Arial Narrow"/>
                <w:sz w:val="20"/>
              </w:rPr>
              <w:t>movilidad urbana</w:t>
            </w:r>
            <w:r w:rsidRPr="00A67EB9">
              <w:rPr>
                <w:rFonts w:ascii="Arial Narrow" w:hAnsi="Arial Narrow"/>
                <w:sz w:val="20"/>
              </w:rPr>
              <w:t>.</w:t>
            </w:r>
          </w:p>
          <w:p w:rsidR="00094026" w:rsidRPr="003412E8" w:rsidRDefault="00094026" w:rsidP="000940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Sans-Bold" w:hAnsi="SoberanaSans-Bold" w:cs="SoberanaSans-Bold"/>
                <w:bCs/>
                <w:sz w:val="18"/>
                <w:szCs w:val="18"/>
              </w:rPr>
            </w:pPr>
          </w:p>
          <w:p w:rsidR="00094026" w:rsidRPr="003F5B97" w:rsidRDefault="00094026" w:rsidP="0009402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</w:tc>
        <w:tc>
          <w:tcPr>
            <w:tcW w:w="4677" w:type="dxa"/>
          </w:tcPr>
          <w:p w:rsidR="007F5B0A" w:rsidRPr="000F046F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  <w:highlight w:val="yellow"/>
              </w:rPr>
            </w:pPr>
            <w:r w:rsidRPr="009C5564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9C5564" w:rsidRDefault="009C5564" w:rsidP="009C55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Web-Light" w:hAnsi="TitilliumWeb-Light" w:cs="TitilliumWeb-Light"/>
                <w:lang w:val="es-419"/>
              </w:rPr>
            </w:pPr>
          </w:p>
          <w:p w:rsidR="006E51B8" w:rsidRPr="009C5564" w:rsidRDefault="006E51B8" w:rsidP="006E51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Elevar y mejorar la calidad de </w:t>
            </w:r>
            <w:r>
              <w:rPr>
                <w:rFonts w:ascii="Arial Narrow" w:hAnsi="Arial Narrow"/>
                <w:sz w:val="20"/>
              </w:rPr>
              <w:t>los servicios básicos de infraestructura general del municipio.</w:t>
            </w:r>
          </w:p>
          <w:p w:rsidR="006E51B8" w:rsidRDefault="006E51B8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9C5564" w:rsidRP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t>Mejora en la planeación urbana y el ordenamiento territorial.</w:t>
            </w:r>
          </w:p>
          <w:p w:rsidR="009C5564" w:rsidRP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9C5564" w:rsidRP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t>Mejora verificable de los servicios públicos.</w:t>
            </w:r>
          </w:p>
          <w:p w:rsid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9C5564" w:rsidRDefault="009C5564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t>Más y mejores espacios públicos.</w:t>
            </w:r>
          </w:p>
          <w:p w:rsidR="006E51B8" w:rsidRDefault="006E51B8" w:rsidP="009C556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:rsidR="006E51B8" w:rsidRPr="00A67EB9" w:rsidRDefault="006E51B8" w:rsidP="006E5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Garantizar una adecuada inversión de los recursos municipales en el desarrollo de infraestructura, así como una amplia cobertura de los servicios básicos que requieren los habitantes del municipio</w:t>
            </w:r>
            <w:r w:rsidR="003C284A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6E51B8" w:rsidRPr="00A67EB9" w:rsidRDefault="006E51B8" w:rsidP="006E51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7F5B0A" w:rsidRPr="000F046F" w:rsidRDefault="007F5B0A" w:rsidP="006E51B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3D5F58">
              <w:rPr>
                <w:rFonts w:ascii="Arial Narrow" w:hAnsi="Arial Narrow"/>
                <w:b w:val="0"/>
                <w:color w:val="FF0000"/>
                <w:sz w:val="24"/>
              </w:rPr>
              <w:lastRenderedPageBreak/>
              <w:t>OBJETIVOS SECUNDARIOS:</w:t>
            </w:r>
          </w:p>
          <w:p w:rsidR="003412E8" w:rsidRPr="003D5F58" w:rsidRDefault="003412E8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2.1.2. Fortalecer el desarrollo de capacidades en los hogares con carencias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para contribuir a mejorar su c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alidad de vida e incrementar su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capacidad productiva.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3D5F58" w:rsidRPr="00A67EB9" w:rsidRDefault="003D5F58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2.2.1. Generar esquemas de desarrollo comunitario a través de procesos</w:t>
            </w:r>
          </w:p>
          <w:p w:rsidR="00BD1E4A" w:rsidRPr="00A67EB9" w:rsidRDefault="003D5F58" w:rsidP="00B8408A">
            <w:pPr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 participación social.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2.2.2. Articular políticas que atiendan de manera específica cada etapa</w:t>
            </w:r>
          </w:p>
          <w:p w:rsidR="003F5B97" w:rsidRPr="00A67EB9" w:rsidRDefault="003F5B97" w:rsidP="00B8408A">
            <w:pPr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del ciclo de vida de la población.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3F5B97" w:rsidRPr="00A67EB9" w:rsidRDefault="003F5B97" w:rsidP="00D26D8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2.2.4. Proteger los derechos de las persona</w:t>
            </w:r>
            <w:r w:rsidR="00D26D8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s con discapacidad y contribuir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a su desarrollo integral e inclusión plena.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A61E1A" w:rsidRPr="00A67EB9" w:rsidRDefault="00A61E1A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2.5.1. Transitar hacia un Modelo de </w:t>
            </w:r>
            <w:r w:rsidR="003F5B97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Desarrollo Urbano Sustentable e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Inteligente que procure vivienda digna para los mexicanos.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A61E1A" w:rsidRPr="00A67EB9" w:rsidRDefault="00A61E1A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ategia 2.5.2. Reducir de manera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responsable el rezago de vivienda a tr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avés del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mejoramiento y ampliación de la viv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ienda existente y el fomento de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la adquisición de vivienda nueva.</w:t>
            </w:r>
          </w:p>
          <w:p w:rsidR="003F5B97" w:rsidRPr="00A67EB9" w:rsidRDefault="003F5B97" w:rsidP="00B8408A">
            <w:pPr>
              <w:autoSpaceDE w:val="0"/>
              <w:autoSpaceDN w:val="0"/>
              <w:adjustRightInd w:val="0"/>
              <w:jc w:val="both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A61E1A" w:rsidRPr="00A67EB9" w:rsidRDefault="00A61E1A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2.5.3. Lograr una mayor y mejor coor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dinación interinstitucional que garantice la concurrencia y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corresp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onsabilidad de los tres órdenes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gobierno, para el ordenamiento sustentable del territorio, así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como para el impulso al desarrollo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regional, urbano, metropolitano </w:t>
            </w: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y de vivienda.</w:t>
            </w:r>
          </w:p>
          <w:p w:rsidR="00094026" w:rsidRPr="00A67EB9" w:rsidRDefault="00094026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094026" w:rsidRPr="00A67EB9" w:rsidRDefault="00B5151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2.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1.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Promover el financiamiento a través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de instituciones financieras y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del mercado de valores.</w:t>
            </w:r>
          </w:p>
          <w:p w:rsidR="00B51514" w:rsidRPr="00A67EB9" w:rsidRDefault="00B51514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B51514" w:rsidRPr="00A67EB9" w:rsidRDefault="00B5151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lastRenderedPageBreak/>
              <w:t xml:space="preserve">Estrategia 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2.5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. </w:t>
            </w:r>
            <w:r w:rsidR="00503C24" w:rsidRPr="00503C24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  <w:t>P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romover la participación del sec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tor privado en el desarrollo de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infraestructura, articulando la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participación de los gobiernos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estatales y municipales para impul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sar proyectos de alto beneficio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social, que contribuyan a increment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ar la cobertura y calidad de la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infraestructura necesaria par</w:t>
            </w:r>
            <w:r w:rsid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a elevar la productividad de la </w:t>
            </w:r>
            <w:r w:rsidR="00503C24" w:rsidRPr="00503C24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economía.</w:t>
            </w:r>
          </w:p>
          <w:p w:rsidR="00B51514" w:rsidRPr="00A67EB9" w:rsidRDefault="00B51514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094026" w:rsidRDefault="00B51514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4.4.2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. </w:t>
            </w:r>
            <w:r w:rsidR="006256B1"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Implementar un manejo sustentable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 del agua, haciendo posible que </w:t>
            </w:r>
            <w:r w:rsidR="006256B1"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todos los mexicanos tengan acceso a ese recurso.</w:t>
            </w:r>
          </w:p>
          <w:p w:rsidR="006256B1" w:rsidRP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094026" w:rsidRDefault="00B51514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Estrategia </w:t>
            </w:r>
            <w:r w:rsidR="003412E8"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</w:t>
            </w:r>
            <w:r w:rsid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4.4. Proteger el patrimonio natural.</w:t>
            </w:r>
          </w:p>
          <w:p w:rsidR="006256B1" w:rsidRDefault="006256B1" w:rsidP="00B8408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4.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6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.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2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. </w:t>
            </w:r>
            <w:r w:rsidRPr="006256B1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  <w:t>A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segurar el abastecimiento racional 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de energía eléctrica a lo largo 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del país.</w:t>
            </w:r>
          </w:p>
          <w:p w:rsid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</w:p>
          <w:p w:rsidR="006256B1" w:rsidRPr="006256B1" w:rsidRDefault="006256B1" w:rsidP="006256B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</w:pP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Estrategia 4.9.1. Modernizar, ampliar y conservar la infraestructura de los diferen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tes 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modos de transporte, así co</w:t>
            </w:r>
            <w:r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 xml:space="preserve">mo mejorar su conectividad bajo </w:t>
            </w:r>
            <w:r w:rsidRPr="006256B1">
              <w:rPr>
                <w:rFonts w:ascii="Arial Narrow" w:hAnsi="Arial Narrow" w:cs="SoberanaSans-Bold"/>
                <w:b w:val="0"/>
                <w:bCs w:val="0"/>
                <w:sz w:val="20"/>
                <w:szCs w:val="20"/>
                <w:lang w:val="es-419"/>
              </w:rPr>
              <w:t>criterios estratégicos y de eficiencia.</w:t>
            </w:r>
          </w:p>
          <w:p w:rsidR="00094026" w:rsidRPr="00A61E1A" w:rsidRDefault="00094026" w:rsidP="00094026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  <w:lang w:val="es-419"/>
              </w:rPr>
            </w:pPr>
          </w:p>
        </w:tc>
        <w:tc>
          <w:tcPr>
            <w:tcW w:w="4678" w:type="dxa"/>
          </w:tcPr>
          <w:p w:rsidR="00BD1E4A" w:rsidRPr="003412E8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3412E8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8408A" w:rsidRDefault="00B8408A" w:rsidP="00B84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Garantizar la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disponibilidad de agua y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su gestión sostenible y el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saneamiento para todos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D1E4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Garantizar el acceso a una energía asequible, </w:t>
            </w:r>
            <w:r w:rsidR="00A817D6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segura, sostenible y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moderna para todos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Construir infraestructuras resilientes, promover la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industrialización inc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lusiva y sostenible y fomentar la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innovación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Adoptar medidas urgentes para combatir el cambio climático y sus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efectos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Conservar y utilizar en forma sostenible los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océanos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, los mares y los recursos marinos para el desarrollo sostenible.</w:t>
            </w: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8408A" w:rsidRPr="00A67EB9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Sans-Bold" w:hAnsi="SoberanaSans-Bold" w:cs="SoberanaSans-Bold"/>
                <w:bCs/>
                <w:sz w:val="20"/>
                <w:szCs w:val="20"/>
                <w:lang w:val="es-419"/>
              </w:rPr>
            </w:pP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Proteger, restablecer y promover el uso sostenible de los ecosistemas terrestres, efectuar una ordenación sostenible de los bosques, luchar contra la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desertificació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n, detener y revertir la degradación de las tierras y poner freno a la pérdida de diversidad 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biológica</w:t>
            </w:r>
            <w:r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.</w:t>
            </w:r>
          </w:p>
          <w:p w:rsidR="00B8408A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:rsidR="00B8408A" w:rsidRPr="003412E8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</w:p>
        </w:tc>
        <w:tc>
          <w:tcPr>
            <w:tcW w:w="4677" w:type="dxa"/>
          </w:tcPr>
          <w:p w:rsidR="00BD1E4A" w:rsidRPr="00A67EB9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A67EB9">
              <w:rPr>
                <w:rFonts w:ascii="Arial Narrow" w:hAnsi="Arial Narrow"/>
                <w:bCs/>
                <w:color w:val="FF0000"/>
                <w:sz w:val="24"/>
              </w:rPr>
              <w:t>OBJETIVOS SECUNDARIOS:</w:t>
            </w:r>
          </w:p>
          <w:p w:rsidR="00BD1E4A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:rsidR="00A67EB9" w:rsidRPr="00A67EB9" w:rsidRDefault="009C5564" w:rsidP="00A67E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Promover las </w:t>
            </w:r>
            <w:r w:rsidR="00A67EB9"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políticas públicas 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más convenientes </w:t>
            </w:r>
            <w:r w:rsidR="00A67EB9"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que garanticen la inversión municipal en el desarrollo de la infraestructura.</w:t>
            </w:r>
          </w:p>
          <w:p w:rsidR="00A67EB9" w:rsidRDefault="00A67EB9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:rsidR="002A3ABC" w:rsidRP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Colaborar con la ciudadanía en lo que a desarrollo de la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infraestructura respecta.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2A3ABC" w:rsidRP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Garantizar una amplia cobertura de los servicios básicos que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requiere la población.</w:t>
            </w:r>
          </w:p>
          <w:p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BD1E4A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Elaboración de planes parciales.</w:t>
            </w:r>
          </w:p>
          <w:p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503C24" w:rsidRDefault="00503C24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Actualización de los reglamentos municipales.</w:t>
            </w:r>
          </w:p>
          <w:p w:rsidR="00503C24" w:rsidRDefault="00503C24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Elaboración de proyectos.</w:t>
            </w:r>
          </w:p>
          <w:p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:rsidR="006E51B8" w:rsidRPr="000F046F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"/>
        <w:tblW w:w="14368" w:type="dxa"/>
        <w:tblLayout w:type="fixed"/>
        <w:tblLook w:val="04A0" w:firstRow="1" w:lastRow="0" w:firstColumn="1" w:lastColumn="0" w:noHBand="0" w:noVBand="1"/>
      </w:tblPr>
      <w:tblGrid>
        <w:gridCol w:w="2405"/>
        <w:gridCol w:w="1705"/>
        <w:gridCol w:w="1130"/>
        <w:gridCol w:w="1134"/>
        <w:gridCol w:w="567"/>
        <w:gridCol w:w="5528"/>
        <w:gridCol w:w="1559"/>
        <w:gridCol w:w="310"/>
        <w:gridCol w:w="30"/>
      </w:tblGrid>
      <w:tr w:rsidR="008B3C1E" w:rsidTr="002C2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68" w:type="dxa"/>
            <w:gridSpan w:val="9"/>
          </w:tcPr>
          <w:p w:rsidR="008B3C1E" w:rsidRPr="00B85CA4" w:rsidRDefault="008B3C1E" w:rsidP="000F053F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0F053F" w:rsidRPr="006256B1">
              <w:rPr>
                <w:rFonts w:ascii="Arial Narrow" w:hAnsi="Arial Narrow"/>
                <w:color w:val="auto"/>
                <w:sz w:val="24"/>
              </w:rPr>
              <w:t>Obras Públicas</w:t>
            </w:r>
          </w:p>
        </w:tc>
      </w:tr>
      <w:tr w:rsidR="00F16A59" w:rsidTr="002C2B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705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13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13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56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5528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869" w:type="dxa"/>
            <w:gridSpan w:val="2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A817D6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A817D6" w:rsidRDefault="00616571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2.5.3. </w:t>
            </w:r>
            <w:r w:rsidR="003C284A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Procurar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el ordenamiento sustentable del territorio, así com</w:t>
            </w:r>
            <w:r w:rsidR="003C284A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o eficientar 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el impulso al desarrollo 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lastRenderedPageBreak/>
              <w:t>regional, urbano, metropolitano y de vivienda.</w:t>
            </w:r>
          </w:p>
          <w:p w:rsidR="00A817D6" w:rsidRDefault="00A817D6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:rsidR="00A817D6" w:rsidRDefault="00A817D6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2.5.1. </w:t>
            </w:r>
            <w:r w:rsidR="00616571"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Marchar</w:t>
            </w: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hacia un Modelo de Desarrollo Urbano Sustentable e Inteligente que procure 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condiciones de vida</w:t>
            </w: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digna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</w:t>
            </w: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para </w:t>
            </w:r>
            <w:r w:rsidR="00616571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la población.</w:t>
            </w:r>
          </w:p>
          <w:p w:rsidR="00662A89" w:rsidRDefault="00662A89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:rsidR="00662A89" w:rsidRDefault="00A35388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4.4.1. 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Implementación de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16571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estrategia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integral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es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de desarrollo que </w:t>
            </w:r>
            <w:r w:rsidR="00002ACB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enlacen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la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suste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ntabilidad ambiental con costos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y beneficios para la sociedad.</w:t>
            </w:r>
          </w:p>
          <w:p w:rsidR="00616571" w:rsidRDefault="00616571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:rsidR="00616571" w:rsidRPr="00A35388" w:rsidRDefault="00616571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4.9.1 Crear, ampliar y eficientar la infraestructura para el transporte para dar a la población un mayor bienestar social y económico.</w:t>
            </w:r>
          </w:p>
        </w:tc>
        <w:tc>
          <w:tcPr>
            <w:tcW w:w="1705" w:type="dxa"/>
            <w:vMerge w:val="restart"/>
          </w:tcPr>
          <w:p w:rsidR="00A817D6" w:rsidRDefault="00A817D6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lastRenderedPageBreak/>
              <w:t xml:space="preserve">Coordinar la ejecución de </w:t>
            </w: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t>lo</w:t>
            </w: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s planes, programas y proyectos </w:t>
            </w: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lastRenderedPageBreak/>
              <w:t xml:space="preserve">Municipales, en congruencia con los Planes Nacionales y Estatales de </w:t>
            </w: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t>Desarrollo Urbano.</w:t>
            </w:r>
          </w:p>
          <w:p w:rsidR="003C284A" w:rsidRDefault="003C284A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817D6" w:rsidRDefault="00A817D6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Proponer </w:t>
            </w:r>
            <w:r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las acciones a tomar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para promover el uso eficiente </w:t>
            </w:r>
            <w:r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del suelo y evitar el crecimiento sin control.</w:t>
            </w:r>
          </w:p>
          <w:p w:rsidR="00662A89" w:rsidRDefault="00662A89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662A89" w:rsidRDefault="00662A89" w:rsidP="00662A89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Alinear y coordinar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programas federal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es, e inducir a los estatales y municipales para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facilitar u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n crecimiento verde incluyente con un enfoque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transversal.</w:t>
            </w:r>
          </w:p>
          <w:p w:rsidR="00A35388" w:rsidRDefault="00A35388" w:rsidP="00662A89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Impulsar la planeación integral del territorio, considerando 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el ordenamiento ecológico y el ordenamiento territorial para lograr un desarrollo regional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y urbano sustentable.</w:t>
            </w:r>
          </w:p>
          <w:p w:rsid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35388" w:rsidRP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Incrementar la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cobertura y mejo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rar la calidad de los servicios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de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agua potable, alcantarillado y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saneamiento.</w:t>
            </w:r>
          </w:p>
        </w:tc>
        <w:tc>
          <w:tcPr>
            <w:tcW w:w="1130" w:type="dxa"/>
            <w:vMerge w:val="restart"/>
          </w:tcPr>
          <w:p w:rsidR="003C284A" w:rsidRPr="00B84212" w:rsidRDefault="00A817D6" w:rsidP="00B842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</w:pPr>
            <w:r w:rsidRPr="00F16A59"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  <w:lastRenderedPageBreak/>
              <w:t xml:space="preserve">Proveer un entorno adecuado para </w:t>
            </w:r>
            <w:r w:rsidRPr="00F16A59"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  <w:lastRenderedPageBreak/>
              <w:t>el desarrollo de una vida digna.</w:t>
            </w:r>
          </w:p>
          <w:p w:rsidR="003C284A" w:rsidRDefault="003C284A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:rsidR="00A817D6" w:rsidRPr="00A817D6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Promover un desarrollo urbano sostenible, equitativo y </w:t>
            </w:r>
            <w:r w:rsidR="00A817D6"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ordenado.</w:t>
            </w:r>
          </w:p>
          <w:p w:rsidR="00A817D6" w:rsidRPr="00F16A59" w:rsidRDefault="00A817D6" w:rsidP="00A3538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vMerge w:val="restart"/>
          </w:tcPr>
          <w:p w:rsidR="00A817D6" w:rsidRPr="00E80AF7" w:rsidRDefault="00A817D6" w:rsidP="00A81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C02FB3">
              <w:rPr>
                <w:rFonts w:ascii="Arial Narrow" w:hAnsi="Arial Narrow"/>
                <w:sz w:val="16"/>
              </w:rPr>
              <w:lastRenderedPageBreak/>
              <w:t>Meta: NA* Periodicidad: Trimestral.</w:t>
            </w:r>
          </w:p>
        </w:tc>
        <w:tc>
          <w:tcPr>
            <w:tcW w:w="567" w:type="dxa"/>
            <w:vMerge w:val="restart"/>
            <w:vAlign w:val="center"/>
          </w:tcPr>
          <w:p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Elaborar programas de planeación de obras, organizar las propuestas de proyectos urbanos y obra pública en congruencia con los Planes Nacionales y Estatales de Desarrollo Urbano.</w:t>
            </w:r>
          </w:p>
        </w:tc>
        <w:tc>
          <w:tcPr>
            <w:tcW w:w="1559" w:type="dxa"/>
          </w:tcPr>
          <w:p w:rsidR="00A817D6" w:rsidRDefault="002C2B4A" w:rsidP="002C2B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  <w:p w:rsidR="002C2B4A" w:rsidRPr="00E80AF7" w:rsidRDefault="002C2B4A" w:rsidP="002C2B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</w:tr>
      <w:tr w:rsidR="00A817D6" w:rsidTr="00B8421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567" w:type="dxa"/>
            <w:vMerge/>
          </w:tcPr>
          <w:p w:rsidR="00A817D6" w:rsidRPr="00C02FB3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Establecer programas de mantenimiento de </w:t>
            </w:r>
            <w:r w:rsid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caminos,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calles, banquetas, obra pública y demás lugares públicos del municipio.</w:t>
            </w:r>
          </w:p>
        </w:tc>
        <w:tc>
          <w:tcPr>
            <w:tcW w:w="1559" w:type="dxa"/>
          </w:tcPr>
          <w:p w:rsidR="002C2B4A" w:rsidRDefault="002C2B4A" w:rsidP="002C2B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Elaboración de proyectos.</w:t>
            </w:r>
          </w:p>
          <w:p w:rsidR="00A817D6" w:rsidRPr="00E80AF7" w:rsidRDefault="002C2B4A" w:rsidP="002C2B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Promo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ver y planear la creación de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áreas verd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es, parques y jardines públicos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organizando su desarrollo y distribución.</w:t>
            </w:r>
          </w:p>
        </w:tc>
        <w:tc>
          <w:tcPr>
            <w:tcW w:w="1559" w:type="dxa"/>
          </w:tcPr>
          <w:p w:rsidR="002C2B4A" w:rsidRDefault="002C2B4A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Elaboración de proyectos.</w:t>
            </w:r>
          </w:p>
          <w:p w:rsidR="00A817D6" w:rsidRPr="00E80AF7" w:rsidRDefault="002C2B4A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A817D6" w:rsidRPr="00C02FB3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5528" w:type="dxa"/>
          </w:tcPr>
          <w:p w:rsidR="00A817D6" w:rsidRPr="00B84212" w:rsidRDefault="00A817D6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Vigilar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que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la presupuestación de las obras vaya acorde con el av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ance de las mismas así como la correcta ejecución de estas.</w:t>
            </w:r>
          </w:p>
        </w:tc>
        <w:tc>
          <w:tcPr>
            <w:tcW w:w="1559" w:type="dxa"/>
          </w:tcPr>
          <w:p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5528" w:type="dxa"/>
          </w:tcPr>
          <w:p w:rsidR="00A817D6" w:rsidRPr="00B84212" w:rsidRDefault="00B84212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Proyectar y promover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la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ampliación en la cobertura de servicios básicos  de infraestructura para las zonas requeridas.</w:t>
            </w:r>
          </w:p>
        </w:tc>
        <w:tc>
          <w:tcPr>
            <w:tcW w:w="1559" w:type="dxa"/>
          </w:tcPr>
          <w:p w:rsidR="00A817D6" w:rsidRPr="00E80AF7" w:rsidRDefault="00C02FB3" w:rsidP="002C2B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:rsidTr="002C2B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A817D6" w:rsidRPr="00C02FB3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5528" w:type="dxa"/>
          </w:tcPr>
          <w:p w:rsidR="00A817D6" w:rsidRPr="00B84212" w:rsidRDefault="00B84212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Gestión de programas federales y estatales para la ejecución de proyectos y programas de apoyo social relacionados con temas de servicios básicos y vivienda.</w:t>
            </w:r>
          </w:p>
        </w:tc>
        <w:tc>
          <w:tcPr>
            <w:tcW w:w="1559" w:type="dxa"/>
          </w:tcPr>
          <w:p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C02FB3" w:rsidRPr="00915D01" w:rsidTr="002C2B4A">
        <w:trPr>
          <w:gridAfter w:val="2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C02FB3" w:rsidRPr="00E80AF7" w:rsidRDefault="00C02FB3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02FB3" w:rsidRPr="00C02FB3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5528" w:type="dxa"/>
          </w:tcPr>
          <w:p w:rsidR="00C02FB3" w:rsidRPr="00C02FB3" w:rsidRDefault="00C02FB3" w:rsidP="00C02FB3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C02FB3">
              <w:rPr>
                <w:rFonts w:ascii="Arial Narrow" w:hAnsi="Arial Narrow" w:cs="Arial"/>
                <w:sz w:val="16"/>
                <w:szCs w:val="16"/>
                <w:lang w:val="es-419"/>
              </w:rPr>
              <w:t>Comprobación del gasto de obra pública.</w:t>
            </w:r>
          </w:p>
          <w:p w:rsidR="00C02FB3" w:rsidRPr="00B84212" w:rsidRDefault="00C02FB3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</w:tc>
        <w:tc>
          <w:tcPr>
            <w:tcW w:w="1559" w:type="dxa"/>
          </w:tcPr>
          <w:p w:rsidR="00C02FB3" w:rsidRPr="002C2B4A" w:rsidRDefault="00C02FB3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</w:p>
        </w:tc>
      </w:tr>
      <w:tr w:rsidR="00C02FB3" w:rsidRPr="00915D01" w:rsidTr="002C2B4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705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0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567" w:type="dxa"/>
          </w:tcPr>
          <w:p w:rsidR="00A817D6" w:rsidRPr="00C02FB3" w:rsidRDefault="00C02FB3" w:rsidP="00C02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5528" w:type="dxa"/>
          </w:tcPr>
          <w:p w:rsidR="00A817D6" w:rsidRPr="00F83321" w:rsidRDefault="00A817D6" w:rsidP="00A817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8"/>
                <w:szCs w:val="18"/>
                <w:lang w:val="es-419"/>
              </w:rPr>
            </w:pPr>
          </w:p>
          <w:p w:rsidR="00C02FB3" w:rsidRPr="00C02FB3" w:rsidRDefault="00C02FB3" w:rsidP="00C02FB3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C02FB3">
              <w:rPr>
                <w:rFonts w:ascii="Arial Narrow" w:hAnsi="Arial Narrow" w:cs="Arial"/>
                <w:sz w:val="16"/>
                <w:szCs w:val="16"/>
                <w:lang w:val="es-419"/>
              </w:rPr>
              <w:t>Comprobación del gasto de obra pública.</w:t>
            </w:r>
          </w:p>
          <w:p w:rsidR="00A817D6" w:rsidRPr="00F83321" w:rsidRDefault="00A817D6" w:rsidP="00C02F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  <w:lang w:val="es-419"/>
              </w:rPr>
            </w:pPr>
          </w:p>
        </w:tc>
        <w:tc>
          <w:tcPr>
            <w:tcW w:w="1559" w:type="dxa"/>
          </w:tcPr>
          <w:p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lastRenderedPageBreak/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2019</w:t>
            </w:r>
          </w:p>
        </w:tc>
      </w:tr>
    </w:tbl>
    <w:p w:rsidR="003B76D6" w:rsidRDefault="003B76D6"/>
    <w:tbl>
      <w:tblPr>
        <w:tblStyle w:val="Tabladecuadrcula6concolores-nfasis3"/>
        <w:tblW w:w="13603" w:type="dxa"/>
        <w:tblLook w:val="04A0" w:firstRow="1" w:lastRow="0" w:firstColumn="1" w:lastColumn="0" w:noHBand="0" w:noVBand="1"/>
      </w:tblPr>
      <w:tblGrid>
        <w:gridCol w:w="2405"/>
        <w:gridCol w:w="4111"/>
        <w:gridCol w:w="5386"/>
        <w:gridCol w:w="1701"/>
      </w:tblGrid>
      <w:tr w:rsidR="003B76D6" w:rsidRPr="00A322A9" w:rsidTr="00616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111" w:type="dxa"/>
          </w:tcPr>
          <w:p w:rsidR="003B76D6" w:rsidRPr="000B35E2" w:rsidRDefault="003B76D6" w:rsidP="002C2B4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  <w:r w:rsidRPr="000B35E2">
              <w:rPr>
                <w:rFonts w:ascii="Arial Narrow" w:hAnsi="Arial Narrow"/>
                <w:sz w:val="16"/>
                <w:szCs w:val="24"/>
              </w:rPr>
              <w:t xml:space="preserve">Contribuir </w:t>
            </w:r>
            <w:r w:rsidR="000F053F">
              <w:rPr>
                <w:rFonts w:ascii="Arial Narrow" w:hAnsi="Arial Narrow"/>
                <w:sz w:val="16"/>
                <w:szCs w:val="24"/>
              </w:rPr>
              <w:t>al</w:t>
            </w:r>
            <w:r w:rsidR="00BC0844">
              <w:rPr>
                <w:rFonts w:ascii="Arial Narrow" w:hAnsi="Arial Narrow"/>
                <w:sz w:val="16"/>
                <w:szCs w:val="24"/>
              </w:rPr>
              <w:t xml:space="preserve"> crecimiento y</w:t>
            </w:r>
            <w:r w:rsidR="000F053F">
              <w:rPr>
                <w:rFonts w:ascii="Arial Narrow" w:hAnsi="Arial Narrow"/>
                <w:sz w:val="16"/>
                <w:szCs w:val="24"/>
              </w:rPr>
              <w:t xml:space="preserve"> desarrollo económico y social de los habitantes del municipio</w:t>
            </w:r>
            <w:r w:rsidR="00BF27C7" w:rsidRPr="000B35E2">
              <w:rPr>
                <w:rFonts w:ascii="Arial Narrow" w:hAnsi="Arial Narrow"/>
                <w:sz w:val="16"/>
                <w:szCs w:val="24"/>
              </w:rPr>
              <w:t xml:space="preserve"> mediante la ejecuci</w:t>
            </w:r>
            <w:r w:rsidR="00BC0844">
              <w:rPr>
                <w:rFonts w:ascii="Arial Narrow" w:hAnsi="Arial Narrow"/>
                <w:sz w:val="16"/>
                <w:szCs w:val="24"/>
              </w:rPr>
              <w:t>ón de obras públicas de calidad, con la certeza de que las acciones implementadas persistirán más allá del limitado tiempo de una administración.</w:t>
            </w:r>
          </w:p>
        </w:tc>
        <w:tc>
          <w:tcPr>
            <w:tcW w:w="5386" w:type="dxa"/>
          </w:tcPr>
          <w:p w:rsidR="003B76D6" w:rsidRPr="00E80AF7" w:rsidRDefault="00FC6B5B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  <w:highlight w:val="yellow"/>
              </w:rPr>
              <w:t xml:space="preserve">Programas para la gestión de recursos para llevar acabo la ejecución de proyectos que beneficien a la </w:t>
            </w:r>
            <w:r w:rsidR="000C4E3B">
              <w:rPr>
                <w:rFonts w:ascii="Arial Narrow" w:hAnsi="Arial Narrow"/>
                <w:sz w:val="16"/>
                <w:szCs w:val="24"/>
                <w:highlight w:val="yellow"/>
              </w:rPr>
              <w:t>ciudadanía</w:t>
            </w:r>
            <w:r>
              <w:rPr>
                <w:rFonts w:ascii="Arial Narrow" w:hAnsi="Arial Narrow"/>
                <w:sz w:val="16"/>
                <w:szCs w:val="24"/>
                <w:highlight w:val="yellow"/>
              </w:rPr>
              <w:t xml:space="preserve"> con la infraestructura necesaria para mejorar la calidad de vida de los habitantes programas para la gestión: FOCOCI, FONDEREG, RAMO 33,</w:t>
            </w:r>
            <w:r w:rsidR="000C4E3B">
              <w:rPr>
                <w:rFonts w:ascii="Arial Narrow" w:hAnsi="Arial Narrow"/>
                <w:sz w:val="16"/>
                <w:szCs w:val="24"/>
                <w:highlight w:val="yellow"/>
              </w:rPr>
              <w:t xml:space="preserve"> 3X1 PARA MIGRANTES</w:t>
            </w:r>
            <w:r>
              <w:rPr>
                <w:rFonts w:ascii="Arial Narrow" w:hAnsi="Arial Narrow"/>
                <w:sz w:val="16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3B76D6" w:rsidRPr="00E80AF7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1.00</w:t>
            </w:r>
          </w:p>
        </w:tc>
      </w:tr>
      <w:tr w:rsidR="003B76D6" w:rsidRPr="00A322A9" w:rsidTr="0061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111" w:type="dxa"/>
          </w:tcPr>
          <w:p w:rsidR="003B76D6" w:rsidRPr="000B35E2" w:rsidRDefault="000B35E2" w:rsidP="00942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0B35E2">
              <w:rPr>
                <w:rFonts w:ascii="Arial Narrow" w:hAnsi="Arial Narrow"/>
                <w:sz w:val="16"/>
                <w:szCs w:val="24"/>
              </w:rPr>
              <w:t xml:space="preserve">El municipio </w:t>
            </w:r>
            <w:r w:rsidR="00942C01">
              <w:rPr>
                <w:rFonts w:ascii="Arial Narrow" w:hAnsi="Arial Narrow"/>
                <w:sz w:val="16"/>
                <w:szCs w:val="24"/>
              </w:rPr>
              <w:t>que posee</w:t>
            </w:r>
            <w:r w:rsidRPr="000B35E2">
              <w:rPr>
                <w:rFonts w:ascii="Arial Narrow" w:hAnsi="Arial Narrow"/>
                <w:sz w:val="16"/>
                <w:szCs w:val="24"/>
              </w:rPr>
              <w:t xml:space="preserve"> una mayor cobertura en servicios públicos básicos de vivienda, educación, salud e infraestruct</w:t>
            </w:r>
            <w:r w:rsidR="00942C01">
              <w:rPr>
                <w:rFonts w:ascii="Arial Narrow" w:hAnsi="Arial Narrow"/>
                <w:sz w:val="16"/>
                <w:szCs w:val="24"/>
              </w:rPr>
              <w:t>ura, logra mejorar la calidad de vida de sus habitantes.</w:t>
            </w:r>
          </w:p>
        </w:tc>
        <w:tc>
          <w:tcPr>
            <w:tcW w:w="5386" w:type="dxa"/>
          </w:tcPr>
          <w:p w:rsidR="003B76D6" w:rsidRPr="00E80AF7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Programa en operación para verificar el cumplimiento normativo en el ejercicio de los recursos.</w:t>
            </w:r>
          </w:p>
        </w:tc>
        <w:tc>
          <w:tcPr>
            <w:tcW w:w="1701" w:type="dxa"/>
          </w:tcPr>
          <w:p w:rsidR="003B76D6" w:rsidRPr="00E80AF7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b/>
                <w:sz w:val="16"/>
                <w:szCs w:val="24"/>
                <w:highlight w:val="yellow"/>
              </w:rPr>
              <w:t>1.00</w:t>
            </w:r>
          </w:p>
        </w:tc>
      </w:tr>
      <w:tr w:rsidR="003B76D6" w:rsidRPr="00A322A9" w:rsidTr="00616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111" w:type="dxa"/>
          </w:tcPr>
          <w:p w:rsidR="003B76D6" w:rsidRPr="00CE10E4" w:rsidRDefault="00CE10E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Medidas necesarias para satisfacer de manera puntual y precisa las necesidades de la población en materia de servicios básicos implementadas</w:t>
            </w:r>
          </w:p>
          <w:p w:rsidR="00BB3355" w:rsidRPr="00CE10E4" w:rsidRDefault="00BB3355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3B76D6" w:rsidRPr="00E80AF7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Programa en operación de atención ciudadana y seguimiento a informes de presunta responsabilidad</w:t>
            </w:r>
          </w:p>
        </w:tc>
        <w:tc>
          <w:tcPr>
            <w:tcW w:w="1701" w:type="dxa"/>
          </w:tcPr>
          <w:p w:rsidR="003B76D6" w:rsidRPr="00E80AF7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b/>
                <w:sz w:val="16"/>
                <w:szCs w:val="24"/>
                <w:highlight w:val="yellow"/>
              </w:rPr>
              <w:t>1.00</w:t>
            </w:r>
          </w:p>
        </w:tc>
      </w:tr>
      <w:tr w:rsidR="003B76D6" w:rsidRPr="00A322A9" w:rsidTr="0061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111" w:type="dxa"/>
          </w:tcPr>
          <w:p w:rsidR="003B76D6" w:rsidRPr="00CE10E4" w:rsidRDefault="00B85CA4" w:rsidP="00CE1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 xml:space="preserve">Validación de </w:t>
            </w:r>
            <w:r w:rsidR="00CE10E4" w:rsidRPr="00CE10E4">
              <w:rPr>
                <w:rFonts w:ascii="Arial Narrow" w:hAnsi="Arial Narrow"/>
                <w:sz w:val="16"/>
                <w:szCs w:val="24"/>
              </w:rPr>
              <w:t>proyectos solicitad</w:t>
            </w:r>
            <w:bookmarkStart w:id="0" w:name="_GoBack"/>
            <w:bookmarkEnd w:id="0"/>
            <w:r w:rsidR="00CE10E4" w:rsidRPr="00CE10E4">
              <w:rPr>
                <w:rFonts w:ascii="Arial Narrow" w:hAnsi="Arial Narrow"/>
                <w:sz w:val="16"/>
                <w:szCs w:val="24"/>
              </w:rPr>
              <w:t>os</w:t>
            </w:r>
            <w:r w:rsidRPr="00CE10E4">
              <w:rPr>
                <w:rFonts w:ascii="Arial Narrow" w:hAnsi="Arial Narrow"/>
                <w:sz w:val="16"/>
                <w:szCs w:val="24"/>
              </w:rPr>
              <w:t xml:space="preserve"> para el otorgamiento de </w:t>
            </w:r>
            <w:r w:rsidR="00CE10E4" w:rsidRPr="00CE10E4">
              <w:rPr>
                <w:rFonts w:ascii="Arial Narrow" w:hAnsi="Arial Narrow"/>
                <w:sz w:val="16"/>
                <w:szCs w:val="24"/>
              </w:rPr>
              <w:t>presupuesto</w:t>
            </w:r>
          </w:p>
        </w:tc>
        <w:tc>
          <w:tcPr>
            <w:tcW w:w="5386" w:type="dxa"/>
          </w:tcPr>
          <w:p w:rsidR="003B76D6" w:rsidRPr="00E80AF7" w:rsidRDefault="00B85CA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Porcentaje de solicitudes validadas para la entrega de becas respecto al número de solicitudes recibidas en el año t</w:t>
            </w:r>
          </w:p>
        </w:tc>
        <w:tc>
          <w:tcPr>
            <w:tcW w:w="1701" w:type="dxa"/>
          </w:tcPr>
          <w:p w:rsidR="003B76D6" w:rsidRPr="00E80AF7" w:rsidRDefault="00B85CA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b/>
                <w:sz w:val="16"/>
                <w:szCs w:val="24"/>
                <w:highlight w:val="yellow"/>
              </w:rPr>
              <w:t>97.13</w:t>
            </w:r>
          </w:p>
        </w:tc>
      </w:tr>
      <w:tr w:rsidR="003B76D6" w:rsidRPr="00A322A9" w:rsidTr="00616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111" w:type="dxa"/>
          </w:tcPr>
          <w:p w:rsidR="003B76D6" w:rsidRPr="00CE10E4" w:rsidRDefault="00CE10E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Ejecución de proyectos aprobados</w:t>
            </w:r>
          </w:p>
        </w:tc>
        <w:tc>
          <w:tcPr>
            <w:tcW w:w="5386" w:type="dxa"/>
          </w:tcPr>
          <w:p w:rsidR="003B76D6" w:rsidRPr="00E80AF7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Porcentaje de beneficiarios del padrón validados para la entrega de becas respecto del número de beneficiarios del padrón en el año t</w:t>
            </w:r>
          </w:p>
        </w:tc>
        <w:tc>
          <w:tcPr>
            <w:tcW w:w="1701" w:type="dxa"/>
          </w:tcPr>
          <w:p w:rsidR="003B76D6" w:rsidRPr="00E80AF7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b/>
                <w:sz w:val="16"/>
                <w:szCs w:val="24"/>
                <w:highlight w:val="yellow"/>
              </w:rPr>
              <w:t>100</w:t>
            </w:r>
          </w:p>
        </w:tc>
      </w:tr>
      <w:tr w:rsidR="004F69D1" w:rsidRPr="00E80AF7" w:rsidTr="006165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F69D1" w:rsidRPr="00A322A9" w:rsidRDefault="004F69D1" w:rsidP="002904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2</w:t>
            </w:r>
          </w:p>
        </w:tc>
        <w:tc>
          <w:tcPr>
            <w:tcW w:w="4111" w:type="dxa"/>
          </w:tcPr>
          <w:p w:rsidR="004F69D1" w:rsidRPr="00CE10E4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Planeación adecuada para la correcta distribución de los recursos en lo que respecta a la satisfacción de los recursos básicos realizada.</w:t>
            </w:r>
          </w:p>
          <w:p w:rsidR="004F69D1" w:rsidRPr="00CE10E4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386" w:type="dxa"/>
          </w:tcPr>
          <w:p w:rsidR="004F69D1" w:rsidRPr="00E80AF7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Programa en operación de atención ciudadana y seguimiento a informes de presunta responsabilidad</w:t>
            </w:r>
          </w:p>
        </w:tc>
        <w:tc>
          <w:tcPr>
            <w:tcW w:w="1701" w:type="dxa"/>
          </w:tcPr>
          <w:p w:rsidR="004F69D1" w:rsidRPr="00E80AF7" w:rsidRDefault="004F69D1" w:rsidP="0029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b/>
                <w:sz w:val="16"/>
                <w:szCs w:val="24"/>
                <w:highlight w:val="yellow"/>
              </w:rPr>
              <w:t>1.00</w:t>
            </w:r>
          </w:p>
        </w:tc>
      </w:tr>
      <w:tr w:rsidR="004F69D1" w:rsidRPr="00E80AF7" w:rsidTr="00616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F69D1" w:rsidRPr="00A322A9" w:rsidRDefault="004F69D1" w:rsidP="002904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4F69D1" w:rsidRPr="00CE10E4" w:rsidRDefault="004F69D1" w:rsidP="004F6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 xml:space="preserve">Validación de </w:t>
            </w:r>
            <w:r>
              <w:rPr>
                <w:rFonts w:ascii="Arial Narrow" w:hAnsi="Arial Narrow"/>
                <w:sz w:val="16"/>
                <w:szCs w:val="24"/>
              </w:rPr>
              <w:t>solicitudes</w:t>
            </w:r>
            <w:r w:rsidRPr="00CE10E4">
              <w:rPr>
                <w:rFonts w:ascii="Arial Narrow" w:hAnsi="Arial Narrow"/>
                <w:sz w:val="16"/>
                <w:szCs w:val="24"/>
              </w:rPr>
              <w:t xml:space="preserve"> para el otorgamiento de </w:t>
            </w:r>
            <w:r>
              <w:rPr>
                <w:rFonts w:ascii="Arial Narrow" w:hAnsi="Arial Narrow"/>
                <w:sz w:val="16"/>
                <w:szCs w:val="24"/>
              </w:rPr>
              <w:t>apoyos</w:t>
            </w:r>
          </w:p>
        </w:tc>
        <w:tc>
          <w:tcPr>
            <w:tcW w:w="5386" w:type="dxa"/>
          </w:tcPr>
          <w:p w:rsidR="004F69D1" w:rsidRPr="00E80AF7" w:rsidRDefault="004F69D1" w:rsidP="0029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sz w:val="16"/>
                <w:szCs w:val="24"/>
                <w:highlight w:val="yellow"/>
              </w:rPr>
              <w:t>Porcentaje de solicitudes validadas para la entrega de becas respecto al número de solicitudes recibidas en el año t</w:t>
            </w:r>
          </w:p>
        </w:tc>
        <w:tc>
          <w:tcPr>
            <w:tcW w:w="1701" w:type="dxa"/>
          </w:tcPr>
          <w:p w:rsidR="004F69D1" w:rsidRPr="00E80AF7" w:rsidRDefault="004F69D1" w:rsidP="00290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E80AF7">
              <w:rPr>
                <w:rFonts w:ascii="Arial Narrow" w:hAnsi="Arial Narrow"/>
                <w:b/>
                <w:sz w:val="16"/>
                <w:szCs w:val="24"/>
                <w:highlight w:val="yellow"/>
              </w:rPr>
              <w:t>97.13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7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03" w:rsidRDefault="00640E03" w:rsidP="00236142">
      <w:pPr>
        <w:spacing w:after="0" w:line="240" w:lineRule="auto"/>
      </w:pPr>
      <w:r>
        <w:separator/>
      </w:r>
    </w:p>
  </w:endnote>
  <w:endnote w:type="continuationSeparator" w:id="0">
    <w:p w:rsidR="00640E03" w:rsidRDefault="00640E03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03" w:rsidRDefault="00640E03" w:rsidP="00236142">
      <w:pPr>
        <w:spacing w:after="0" w:line="240" w:lineRule="auto"/>
      </w:pPr>
      <w:r>
        <w:separator/>
      </w:r>
    </w:p>
  </w:footnote>
  <w:footnote w:type="continuationSeparator" w:id="0">
    <w:p w:rsidR="00640E03" w:rsidRDefault="00640E03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02ACB"/>
    <w:rsid w:val="00015E77"/>
    <w:rsid w:val="00064295"/>
    <w:rsid w:val="00085B85"/>
    <w:rsid w:val="00094026"/>
    <w:rsid w:val="000B35E2"/>
    <w:rsid w:val="000C4E3B"/>
    <w:rsid w:val="000F046F"/>
    <w:rsid w:val="000F053F"/>
    <w:rsid w:val="00143A04"/>
    <w:rsid w:val="00236142"/>
    <w:rsid w:val="002A3ABC"/>
    <w:rsid w:val="002C2B4A"/>
    <w:rsid w:val="002E51EB"/>
    <w:rsid w:val="0032069B"/>
    <w:rsid w:val="003412E8"/>
    <w:rsid w:val="003B76D6"/>
    <w:rsid w:val="003C284A"/>
    <w:rsid w:val="003D5F58"/>
    <w:rsid w:val="003F5B97"/>
    <w:rsid w:val="004B5AC8"/>
    <w:rsid w:val="004F69D1"/>
    <w:rsid w:val="00503C24"/>
    <w:rsid w:val="00526C5D"/>
    <w:rsid w:val="00616571"/>
    <w:rsid w:val="006256B1"/>
    <w:rsid w:val="00640E03"/>
    <w:rsid w:val="00662A89"/>
    <w:rsid w:val="00683AE0"/>
    <w:rsid w:val="006A3755"/>
    <w:rsid w:val="006E51B8"/>
    <w:rsid w:val="007860F9"/>
    <w:rsid w:val="007F5B0A"/>
    <w:rsid w:val="00857AD7"/>
    <w:rsid w:val="008B3C1E"/>
    <w:rsid w:val="00915D01"/>
    <w:rsid w:val="00942C01"/>
    <w:rsid w:val="0099269D"/>
    <w:rsid w:val="009C5564"/>
    <w:rsid w:val="009E671C"/>
    <w:rsid w:val="00A322A9"/>
    <w:rsid w:val="00A35388"/>
    <w:rsid w:val="00A61E1A"/>
    <w:rsid w:val="00A67EB9"/>
    <w:rsid w:val="00A817D6"/>
    <w:rsid w:val="00B51514"/>
    <w:rsid w:val="00B8408A"/>
    <w:rsid w:val="00B84212"/>
    <w:rsid w:val="00B85CA4"/>
    <w:rsid w:val="00BB3355"/>
    <w:rsid w:val="00BC0844"/>
    <w:rsid w:val="00BD1E4A"/>
    <w:rsid w:val="00BF27C7"/>
    <w:rsid w:val="00C02FB3"/>
    <w:rsid w:val="00CE10E4"/>
    <w:rsid w:val="00CE7D7D"/>
    <w:rsid w:val="00D26D89"/>
    <w:rsid w:val="00DE17AF"/>
    <w:rsid w:val="00E80AF7"/>
    <w:rsid w:val="00F16A59"/>
    <w:rsid w:val="00F72B20"/>
    <w:rsid w:val="00F83321"/>
    <w:rsid w:val="00F92B9A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FB8E10"/>
  <w15:chartTrackingRefBased/>
  <w15:docId w15:val="{EB420F42-6257-416C-ACE9-260FB64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4E8F-D241-4DE7-A448-28ED1F3C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toshiba</cp:lastModifiedBy>
  <cp:revision>2</cp:revision>
  <dcterms:created xsi:type="dcterms:W3CDTF">2018-11-28T22:08:00Z</dcterms:created>
  <dcterms:modified xsi:type="dcterms:W3CDTF">2018-11-28T22:08:00Z</dcterms:modified>
</cp:coreProperties>
</file>