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08BC8BCA" w14:textId="649253DD" w:rsidR="000C11C6" w:rsidRPr="005B5D87" w:rsidRDefault="005B5D87" w:rsidP="005B5D87">
      <w:pPr>
        <w:pBdr>
          <w:bottom w:val="single" w:sz="4" w:space="1" w:color="CCCC00"/>
        </w:pBdr>
        <w:jc w:val="center"/>
        <w:rPr>
          <w:rFonts w:asciiTheme="majorHAnsi" w:eastAsia="Microsoft JhengHei" w:hAnsiTheme="majorHAnsi" w:cstheme="majorHAnsi"/>
          <w:sz w:val="40"/>
          <w:szCs w:val="40"/>
        </w:rPr>
      </w:pPr>
      <w:r w:rsidRPr="005B5D87">
        <w:rPr>
          <w:rFonts w:asciiTheme="majorHAnsi" w:eastAsia="Microsoft JhengHei" w:hAnsiTheme="majorHAnsi" w:cstheme="majorHAnsi"/>
          <w:sz w:val="40"/>
          <w:szCs w:val="40"/>
        </w:rPr>
        <w:t>SINDICATURA</w:t>
      </w:r>
    </w:p>
    <w:p w14:paraId="6F372A38" w14:textId="77777777" w:rsidR="005B5D87" w:rsidRPr="005B5D87" w:rsidRDefault="005B5D87" w:rsidP="005B5D87">
      <w:pPr>
        <w:rPr>
          <w:rFonts w:ascii="Microsoft JhengHei" w:eastAsia="Microsoft JhengHei" w:hAnsi="Microsoft JhengHei" w:cs="Times New Roman"/>
          <w:b/>
          <w:sz w:val="24"/>
          <w:szCs w:val="24"/>
        </w:rPr>
      </w:pPr>
    </w:p>
    <w:p w14:paraId="003C642E" w14:textId="77777777" w:rsidR="005B5D87" w:rsidRPr="005B5D87" w:rsidRDefault="005B5D87" w:rsidP="005B5D87">
      <w:pPr>
        <w:rPr>
          <w:rFonts w:ascii="Microsoft JhengHei" w:eastAsia="Microsoft JhengHei" w:hAnsi="Microsoft JhengHei" w:cs="Times New Roman"/>
          <w:b/>
          <w:sz w:val="24"/>
          <w:szCs w:val="24"/>
        </w:rPr>
      </w:pPr>
    </w:p>
    <w:p w14:paraId="444B862B" w14:textId="1771718F" w:rsidR="000C11C6" w:rsidRPr="005B5D87" w:rsidRDefault="000C11C6" w:rsidP="005B5D87">
      <w:pP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DIAGN</w:t>
      </w:r>
      <w:r w:rsidR="005B5D87">
        <w:rPr>
          <w:rFonts w:ascii="Century Gothic" w:eastAsia="Microsoft JhengHei" w:hAnsi="Century Gothic" w:cs="Times New Roman"/>
          <w:b/>
          <w:sz w:val="24"/>
          <w:szCs w:val="24"/>
        </w:rPr>
        <w:t>Ó</w:t>
      </w:r>
      <w:r w:rsidRPr="005B5D87">
        <w:rPr>
          <w:rFonts w:ascii="Century Gothic" w:eastAsia="Microsoft JhengHei" w:hAnsi="Century Gothic" w:cs="Times New Roman"/>
          <w:b/>
          <w:sz w:val="24"/>
          <w:szCs w:val="24"/>
        </w:rPr>
        <w:t>STICO</w:t>
      </w:r>
    </w:p>
    <w:p w14:paraId="20670BE5" w14:textId="77777777" w:rsidR="000C11C6" w:rsidRPr="005B5D87" w:rsidRDefault="000C11C6" w:rsidP="005B5D87">
      <w:pPr>
        <w:pStyle w:val="Prrafodelista"/>
        <w:ind w:left="0"/>
        <w:jc w:val="both"/>
        <w:rPr>
          <w:rFonts w:ascii="Microsoft JhengHei" w:eastAsia="Microsoft JhengHei" w:hAnsi="Microsoft JhengHei" w:cs="Times New Roman"/>
          <w:sz w:val="24"/>
          <w:szCs w:val="24"/>
        </w:rPr>
      </w:pPr>
      <w:r w:rsidRPr="005B5D87">
        <w:rPr>
          <w:rFonts w:ascii="Microsoft JhengHei" w:eastAsia="Microsoft JhengHei" w:hAnsi="Microsoft JhengHei" w:cs="Times New Roman"/>
          <w:sz w:val="24"/>
          <w:szCs w:val="24"/>
        </w:rPr>
        <w:t>Al entrar a Sindicatura Municipal se encontró que no se cuenta con la mayoría de la documentación que el departamento debería de contar para trabajar, por lo que la información con la que se cuenta es escasa, entre los expedientes de las demandas laborales podemos encontrar que no se cuenta con l total de ellos y lo que se tienen no todos están actualizados, de igual forma se cuenta con el resguardo del patrimonio municipal, de este: encontramos que no tenemos documentación que avale la propiedad sobre todos bienes dl municipio</w:t>
      </w:r>
      <w:r w:rsidR="001E4EDD" w:rsidRPr="005B5D87">
        <w:rPr>
          <w:rFonts w:ascii="Microsoft JhengHei" w:eastAsia="Microsoft JhengHei" w:hAnsi="Microsoft JhengHei" w:cs="Times New Roman"/>
          <w:sz w:val="24"/>
          <w:szCs w:val="24"/>
        </w:rPr>
        <w:t>.</w:t>
      </w:r>
    </w:p>
    <w:p w14:paraId="2C4015BA" w14:textId="77777777" w:rsidR="001E4EDD" w:rsidRPr="005B5D87" w:rsidRDefault="001E4EDD" w:rsidP="00C2001D">
      <w:pPr>
        <w:pStyle w:val="Prrafodelista"/>
        <w:ind w:left="1416"/>
        <w:jc w:val="both"/>
        <w:rPr>
          <w:rFonts w:ascii="Microsoft JhengHei" w:eastAsia="Microsoft JhengHei" w:hAnsi="Microsoft JhengHei" w:cs="Times New Roman"/>
          <w:b/>
          <w:sz w:val="24"/>
          <w:szCs w:val="24"/>
        </w:rPr>
      </w:pPr>
    </w:p>
    <w:p w14:paraId="688DAB82" w14:textId="77777777" w:rsidR="005B5D87" w:rsidRDefault="000C11C6" w:rsidP="005B5D87">
      <w:pP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PROBLEMÁTICA.</w:t>
      </w:r>
    </w:p>
    <w:p w14:paraId="3AAB5CC9" w14:textId="7356EB4C" w:rsidR="000C11C6" w:rsidRPr="005B5D87" w:rsidRDefault="000C11C6" w:rsidP="005B5D87">
      <w:pPr>
        <w:pStyle w:val="Prrafodelista"/>
        <w:numPr>
          <w:ilvl w:val="0"/>
          <w:numId w:val="5"/>
        </w:numPr>
        <w:rPr>
          <w:rFonts w:ascii="Century Gothic" w:eastAsia="Microsoft JhengHei" w:hAnsi="Century Gothic" w:cs="Times New Roman"/>
          <w:b/>
          <w:sz w:val="24"/>
          <w:szCs w:val="24"/>
        </w:rPr>
      </w:pPr>
      <w:r w:rsidRPr="005B5D87">
        <w:rPr>
          <w:rFonts w:ascii="Microsoft JhengHei" w:eastAsia="Microsoft JhengHei" w:hAnsi="Microsoft JhengHei" w:cs="Times New Roman"/>
          <w:sz w:val="24"/>
          <w:szCs w:val="24"/>
        </w:rPr>
        <w:t xml:space="preserve">No se cuenta con la información con la que se debería de tener, muchas de las situaciones en las que se encuentra envuelto el municipio, son inciertas por la misma </w:t>
      </w:r>
      <w:r w:rsidR="00C2001D" w:rsidRPr="005B5D87">
        <w:rPr>
          <w:rFonts w:ascii="Microsoft JhengHei" w:eastAsia="Microsoft JhengHei" w:hAnsi="Microsoft JhengHei" w:cs="Times New Roman"/>
          <w:sz w:val="24"/>
          <w:szCs w:val="24"/>
        </w:rPr>
        <w:t>razón de que no se conoce el estatus de las mismas.</w:t>
      </w:r>
      <w:r w:rsidRPr="005B5D87">
        <w:rPr>
          <w:rFonts w:ascii="Microsoft JhengHei" w:eastAsia="Microsoft JhengHei" w:hAnsi="Microsoft JhengHei" w:cs="Times New Roman"/>
          <w:sz w:val="24"/>
          <w:szCs w:val="24"/>
        </w:rPr>
        <w:t xml:space="preserve">  </w:t>
      </w:r>
    </w:p>
    <w:p w14:paraId="5B1366CE" w14:textId="77777777" w:rsidR="001E4EDD" w:rsidRPr="005B5D87" w:rsidRDefault="001E4EDD" w:rsidP="00C2001D">
      <w:pPr>
        <w:pStyle w:val="Prrafodelista"/>
        <w:ind w:left="1416"/>
        <w:jc w:val="both"/>
        <w:rPr>
          <w:rFonts w:ascii="Microsoft JhengHei" w:eastAsia="Microsoft JhengHei" w:hAnsi="Microsoft JhengHei" w:cs="Times New Roman"/>
          <w:sz w:val="24"/>
          <w:szCs w:val="24"/>
        </w:rPr>
      </w:pPr>
    </w:p>
    <w:p w14:paraId="125BDA3C" w14:textId="58217D14" w:rsidR="000C11C6" w:rsidRPr="005B5D87" w:rsidRDefault="000C11C6" w:rsidP="005B5D87">
      <w:pP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OBJETIVO</w:t>
      </w:r>
    </w:p>
    <w:p w14:paraId="68CFEAC3" w14:textId="63B0BCAE" w:rsidR="00C2001D" w:rsidRPr="005B5D87" w:rsidRDefault="00C2001D" w:rsidP="005B5D87">
      <w:pPr>
        <w:pStyle w:val="Prrafodelista"/>
        <w:numPr>
          <w:ilvl w:val="0"/>
          <w:numId w:val="6"/>
        </w:numPr>
        <w:jc w:val="both"/>
        <w:rPr>
          <w:rFonts w:ascii="Microsoft JhengHei" w:eastAsia="Microsoft JhengHei" w:hAnsi="Microsoft JhengHei" w:cs="Arial"/>
          <w:sz w:val="24"/>
          <w:szCs w:val="24"/>
        </w:rPr>
      </w:pPr>
      <w:r w:rsidRPr="005B5D87">
        <w:rPr>
          <w:rFonts w:ascii="Microsoft JhengHei" w:eastAsia="Microsoft JhengHei" w:hAnsi="Microsoft JhengHei" w:cs="Arial"/>
          <w:sz w:val="24"/>
          <w:szCs w:val="24"/>
        </w:rPr>
        <w:t xml:space="preserve">Se tiene planteado como objetivo primordial el dar el servicio de defensoría que el Municipio requiere en base a sus necesidades, siempre con apego a derecho y sin violentar derechos de </w:t>
      </w:r>
      <w:r w:rsidR="005B5D87" w:rsidRPr="005B5D87">
        <w:rPr>
          <w:rFonts w:ascii="Microsoft JhengHei" w:eastAsia="Microsoft JhengHei" w:hAnsi="Microsoft JhengHei" w:cs="Arial"/>
          <w:sz w:val="24"/>
          <w:szCs w:val="24"/>
        </w:rPr>
        <w:t>terceros,</w:t>
      </w:r>
      <w:r w:rsidRPr="005B5D87">
        <w:rPr>
          <w:rFonts w:ascii="Microsoft JhengHei" w:eastAsia="Microsoft JhengHei" w:hAnsi="Microsoft JhengHei" w:cs="Arial"/>
          <w:sz w:val="24"/>
          <w:szCs w:val="24"/>
        </w:rPr>
        <w:t xml:space="preserve"> pero a la vez sin descuidar el patrimonio y/o el interés del municipio y sin excederse en sus capacidades.</w:t>
      </w:r>
    </w:p>
    <w:p w14:paraId="0B6E392C" w14:textId="213AC8F4" w:rsidR="00C2001D" w:rsidRPr="005B5D87" w:rsidRDefault="00C2001D" w:rsidP="005B5D87">
      <w:pPr>
        <w:pStyle w:val="Prrafodelista"/>
        <w:numPr>
          <w:ilvl w:val="0"/>
          <w:numId w:val="6"/>
        </w:numPr>
        <w:jc w:val="both"/>
        <w:rPr>
          <w:rFonts w:ascii="Microsoft JhengHei" w:eastAsia="Microsoft JhengHei" w:hAnsi="Microsoft JhengHei" w:cs="Times New Roman"/>
          <w:b/>
          <w:sz w:val="24"/>
          <w:szCs w:val="24"/>
        </w:rPr>
      </w:pPr>
      <w:r w:rsidRPr="005B5D87">
        <w:rPr>
          <w:rFonts w:ascii="Microsoft JhengHei" w:eastAsia="Microsoft JhengHei" w:hAnsi="Microsoft JhengHei"/>
          <w:sz w:val="24"/>
          <w:szCs w:val="24"/>
        </w:rPr>
        <w:t xml:space="preserve">Tener la actualización y a su vez hacer el avance y continuidad correspondientes de cada caso, esto a la par de los expedientes con los </w:t>
      </w:r>
      <w:r w:rsidRPr="005B5D87">
        <w:rPr>
          <w:rFonts w:ascii="Microsoft JhengHei" w:eastAsia="Microsoft JhengHei" w:hAnsi="Microsoft JhengHei"/>
          <w:sz w:val="24"/>
          <w:szCs w:val="24"/>
        </w:rPr>
        <w:lastRenderedPageBreak/>
        <w:t xml:space="preserve">que ya se cuentan, dándole a cada uno el seguimiento correspondiente, puesto que cada uno se encuentra en etapas diferentes del </w:t>
      </w:r>
      <w:r w:rsidR="005B5D87" w:rsidRPr="005B5D87">
        <w:rPr>
          <w:rFonts w:ascii="Microsoft JhengHei" w:eastAsia="Microsoft JhengHei" w:hAnsi="Microsoft JhengHei"/>
          <w:sz w:val="24"/>
          <w:szCs w:val="24"/>
        </w:rPr>
        <w:t>proceso,</w:t>
      </w:r>
      <w:r w:rsidRPr="005B5D87">
        <w:rPr>
          <w:rFonts w:ascii="Microsoft JhengHei" w:eastAsia="Microsoft JhengHei" w:hAnsi="Microsoft JhengHei"/>
          <w:sz w:val="24"/>
          <w:szCs w:val="24"/>
        </w:rPr>
        <w:t xml:space="preserve"> pero se busca </w:t>
      </w:r>
      <w:r w:rsidR="005B5D87" w:rsidRPr="005B5D87">
        <w:rPr>
          <w:rFonts w:ascii="Microsoft JhengHei" w:eastAsia="Microsoft JhengHei" w:hAnsi="Microsoft JhengHei"/>
          <w:sz w:val="24"/>
          <w:szCs w:val="24"/>
        </w:rPr>
        <w:t>darle</w:t>
      </w:r>
      <w:r w:rsidRPr="005B5D87">
        <w:rPr>
          <w:rFonts w:ascii="Microsoft JhengHei" w:eastAsia="Microsoft JhengHei" w:hAnsi="Microsoft JhengHei"/>
          <w:sz w:val="24"/>
          <w:szCs w:val="24"/>
        </w:rPr>
        <w:t xml:space="preserve"> a la mayor cantidad posible la más pronta finalización dentro lo posible.</w:t>
      </w:r>
    </w:p>
    <w:p w14:paraId="1E9409E7" w14:textId="77777777" w:rsidR="001E4EDD" w:rsidRPr="005B5D87" w:rsidRDefault="001E4EDD" w:rsidP="001E4EDD">
      <w:pPr>
        <w:pStyle w:val="Prrafodelista"/>
        <w:ind w:left="1440"/>
        <w:jc w:val="both"/>
        <w:rPr>
          <w:rFonts w:ascii="Microsoft JhengHei" w:eastAsia="Microsoft JhengHei" w:hAnsi="Microsoft JhengHei" w:cs="Times New Roman"/>
          <w:b/>
          <w:sz w:val="24"/>
          <w:szCs w:val="24"/>
        </w:rPr>
      </w:pPr>
    </w:p>
    <w:p w14:paraId="304CB03F" w14:textId="77777777" w:rsidR="000C11C6" w:rsidRPr="005B5D87" w:rsidRDefault="000C11C6" w:rsidP="005B5D87">
      <w:pP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 xml:space="preserve">ESTRATEGIAS </w:t>
      </w:r>
      <w:r w:rsidR="00C2001D" w:rsidRPr="005B5D87">
        <w:rPr>
          <w:rFonts w:ascii="Century Gothic" w:eastAsia="Microsoft JhengHei" w:hAnsi="Century Gothic" w:cs="Times New Roman"/>
          <w:b/>
          <w:sz w:val="24"/>
          <w:szCs w:val="24"/>
        </w:rPr>
        <w:t xml:space="preserve">Y </w:t>
      </w:r>
      <w:r w:rsidRPr="005B5D87">
        <w:rPr>
          <w:rFonts w:ascii="Century Gothic" w:eastAsia="Microsoft JhengHei" w:hAnsi="Century Gothic" w:cs="Times New Roman"/>
          <w:b/>
          <w:sz w:val="24"/>
          <w:szCs w:val="24"/>
        </w:rPr>
        <w:t>LÍNEAS DE ACCIÓN.</w:t>
      </w:r>
    </w:p>
    <w:p w14:paraId="091225C0" w14:textId="77777777" w:rsidR="005035CE" w:rsidRPr="005B5D87" w:rsidRDefault="001E4EDD" w:rsidP="005B5D87">
      <w:pPr>
        <w:pStyle w:val="Prrafodelista"/>
        <w:numPr>
          <w:ilvl w:val="0"/>
          <w:numId w:val="7"/>
        </w:numPr>
        <w:jc w:val="both"/>
        <w:rPr>
          <w:rFonts w:ascii="Microsoft JhengHei" w:eastAsia="Microsoft JhengHei" w:hAnsi="Microsoft JhengHei" w:cs="Times New Roman"/>
          <w:sz w:val="24"/>
          <w:szCs w:val="24"/>
        </w:rPr>
      </w:pPr>
      <w:r w:rsidRPr="005B5D87">
        <w:rPr>
          <w:rFonts w:ascii="Microsoft JhengHei" w:eastAsia="Microsoft JhengHei" w:hAnsi="Microsoft JhengHei" w:cs="Times New Roman"/>
          <w:sz w:val="24"/>
          <w:szCs w:val="24"/>
        </w:rPr>
        <w:t>Recabar y completar los expedientes que se tengan incompletos.</w:t>
      </w:r>
    </w:p>
    <w:p w14:paraId="183EE775" w14:textId="4A9E30FE" w:rsidR="00C2001D" w:rsidRPr="005B5D87" w:rsidRDefault="001E4EDD" w:rsidP="005B5D87">
      <w:pPr>
        <w:pStyle w:val="Prrafodelista"/>
        <w:numPr>
          <w:ilvl w:val="0"/>
          <w:numId w:val="7"/>
        </w:numPr>
        <w:jc w:val="both"/>
        <w:rPr>
          <w:rFonts w:ascii="Microsoft JhengHei" w:eastAsia="Microsoft JhengHei" w:hAnsi="Microsoft JhengHei" w:cs="Times New Roman"/>
          <w:sz w:val="24"/>
          <w:szCs w:val="24"/>
        </w:rPr>
      </w:pPr>
      <w:r w:rsidRPr="005B5D87">
        <w:rPr>
          <w:rFonts w:ascii="Microsoft JhengHei" w:eastAsia="Microsoft JhengHei" w:hAnsi="Microsoft JhengHei" w:cs="Times New Roman"/>
          <w:sz w:val="24"/>
          <w:szCs w:val="24"/>
        </w:rPr>
        <w:t>Buscar la existencia de más asuntos en los que el municipio sea parte pero que no se tengan conocimiento de ellos.</w:t>
      </w:r>
    </w:p>
    <w:p w14:paraId="40422987" w14:textId="77777777" w:rsidR="001E4EDD" w:rsidRPr="005B5D87" w:rsidRDefault="001E4EDD" w:rsidP="005B5D87">
      <w:pPr>
        <w:pStyle w:val="Prrafodelista"/>
        <w:numPr>
          <w:ilvl w:val="0"/>
          <w:numId w:val="7"/>
        </w:numPr>
        <w:jc w:val="both"/>
        <w:rPr>
          <w:rFonts w:ascii="Microsoft JhengHei" w:eastAsia="Microsoft JhengHei" w:hAnsi="Microsoft JhengHei" w:cs="Times New Roman"/>
          <w:sz w:val="24"/>
          <w:szCs w:val="24"/>
        </w:rPr>
      </w:pPr>
      <w:r w:rsidRPr="005B5D87">
        <w:rPr>
          <w:rFonts w:ascii="Microsoft JhengHei" w:eastAsia="Microsoft JhengHei" w:hAnsi="Microsoft JhengHei" w:cs="Times New Roman"/>
          <w:sz w:val="24"/>
          <w:szCs w:val="24"/>
        </w:rPr>
        <w:t>Recabar la información que haga falta para que el jurídico del municipio pueda seguir trabajando conforme a sus funciones.</w:t>
      </w:r>
    </w:p>
    <w:p w14:paraId="453FF875" w14:textId="77777777" w:rsidR="001E4EDD" w:rsidRPr="005B5D87" w:rsidRDefault="001E4EDD" w:rsidP="001E4EDD">
      <w:pPr>
        <w:pStyle w:val="Prrafodelista"/>
        <w:ind w:left="1440"/>
        <w:jc w:val="both"/>
        <w:rPr>
          <w:rFonts w:ascii="Microsoft JhengHei" w:eastAsia="Microsoft JhengHei" w:hAnsi="Microsoft JhengHei" w:cs="Times New Roman"/>
          <w:sz w:val="24"/>
          <w:szCs w:val="24"/>
        </w:rPr>
      </w:pPr>
    </w:p>
    <w:p w14:paraId="2675038F" w14:textId="77777777" w:rsidR="005B5D87" w:rsidRDefault="005B5D87" w:rsidP="005B5D87">
      <w:pPr>
        <w:rPr>
          <w:rFonts w:ascii="Century Gothic" w:eastAsia="Microsoft JhengHei" w:hAnsi="Century Gothic" w:cs="Times New Roman"/>
          <w:b/>
          <w:sz w:val="24"/>
          <w:szCs w:val="24"/>
        </w:rPr>
      </w:pPr>
    </w:p>
    <w:p w14:paraId="1AEFBD66" w14:textId="769DEEA5" w:rsidR="006A03CF" w:rsidRPr="001D408D" w:rsidRDefault="000C11C6" w:rsidP="001D408D">
      <w:pPr>
        <w:jc w:val="cente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INDICADORES Y METAS</w:t>
      </w:r>
    </w:p>
    <w:tbl>
      <w:tblPr>
        <w:tblW w:w="8931" w:type="dxa"/>
        <w:tblInd w:w="-5" w:type="dxa"/>
        <w:tblLayout w:type="fixed"/>
        <w:tblCellMar>
          <w:left w:w="70" w:type="dxa"/>
          <w:right w:w="70" w:type="dxa"/>
        </w:tblCellMar>
        <w:tblLook w:val="04A0" w:firstRow="1" w:lastRow="0" w:firstColumn="1" w:lastColumn="0" w:noHBand="0" w:noVBand="1"/>
      </w:tblPr>
      <w:tblGrid>
        <w:gridCol w:w="1985"/>
        <w:gridCol w:w="425"/>
        <w:gridCol w:w="425"/>
        <w:gridCol w:w="426"/>
        <w:gridCol w:w="425"/>
        <w:gridCol w:w="425"/>
        <w:gridCol w:w="425"/>
        <w:gridCol w:w="426"/>
        <w:gridCol w:w="425"/>
        <w:gridCol w:w="425"/>
        <w:gridCol w:w="425"/>
        <w:gridCol w:w="426"/>
        <w:gridCol w:w="425"/>
        <w:gridCol w:w="1843"/>
      </w:tblGrid>
      <w:tr w:rsidR="001D408D" w:rsidRPr="005B5D87" w14:paraId="70FD6ABA" w14:textId="77777777" w:rsidTr="001D408D">
        <w:trPr>
          <w:trHeight w:val="307"/>
        </w:trPr>
        <w:tc>
          <w:tcPr>
            <w:tcW w:w="1985" w:type="dxa"/>
            <w:vMerge w:val="restart"/>
            <w:tcBorders>
              <w:top w:val="nil"/>
              <w:left w:val="single" w:sz="4" w:space="0" w:color="auto"/>
              <w:bottom w:val="single" w:sz="4" w:space="0" w:color="auto"/>
              <w:right w:val="single" w:sz="4" w:space="0" w:color="auto"/>
            </w:tcBorders>
            <w:shd w:val="clear" w:color="auto" w:fill="009999"/>
            <w:vAlign w:val="center"/>
            <w:hideMark/>
          </w:tcPr>
          <w:p w14:paraId="499F5AFF" w14:textId="3FF10353" w:rsidR="001D408D" w:rsidRPr="001D408D" w:rsidRDefault="001D408D" w:rsidP="001D408D">
            <w:pPr>
              <w:spacing w:after="0" w:line="240" w:lineRule="auto"/>
              <w:jc w:val="center"/>
              <w:rPr>
                <w:rFonts w:ascii="Century Gothic" w:eastAsia="Microsoft JhengHei" w:hAnsi="Century Gothic" w:cs="Calibri"/>
                <w:b/>
                <w:bCs/>
                <w:color w:val="FFFFFF" w:themeColor="background1"/>
                <w:sz w:val="20"/>
                <w:szCs w:val="20"/>
                <w:lang w:eastAsia="es-MX"/>
              </w:rPr>
            </w:pPr>
            <w:r w:rsidRPr="001D408D">
              <w:rPr>
                <w:rFonts w:ascii="Century Gothic" w:eastAsia="Microsoft JhengHei" w:hAnsi="Century Gothic" w:cs="Calibri"/>
                <w:b/>
                <w:bCs/>
                <w:color w:val="FFFFFF" w:themeColor="background1"/>
                <w:sz w:val="20"/>
                <w:szCs w:val="20"/>
                <w:lang w:eastAsia="es-MX"/>
              </w:rPr>
              <w:t>ACTIVIDADES PARA LOGRAR LA ACCIÓN</w:t>
            </w:r>
          </w:p>
        </w:tc>
        <w:tc>
          <w:tcPr>
            <w:tcW w:w="5103" w:type="dxa"/>
            <w:gridSpan w:val="12"/>
            <w:tcBorders>
              <w:top w:val="single" w:sz="4" w:space="0" w:color="auto"/>
              <w:left w:val="nil"/>
              <w:bottom w:val="single" w:sz="4" w:space="0" w:color="auto"/>
              <w:right w:val="single" w:sz="4" w:space="0" w:color="auto"/>
            </w:tcBorders>
            <w:shd w:val="clear" w:color="auto" w:fill="009999"/>
            <w:noWrap/>
            <w:vAlign w:val="center"/>
            <w:hideMark/>
          </w:tcPr>
          <w:p w14:paraId="0172B36B" w14:textId="1C194ABD" w:rsidR="001D408D" w:rsidRPr="001D408D" w:rsidRDefault="001D408D" w:rsidP="001D408D">
            <w:pPr>
              <w:spacing w:after="0" w:line="240" w:lineRule="auto"/>
              <w:jc w:val="center"/>
              <w:rPr>
                <w:rFonts w:ascii="Century Gothic" w:eastAsia="Microsoft JhengHei" w:hAnsi="Century Gothic" w:cs="Calibri"/>
                <w:b/>
                <w:bCs/>
                <w:color w:val="FFFFFF" w:themeColor="background1"/>
                <w:sz w:val="20"/>
                <w:szCs w:val="20"/>
                <w:lang w:eastAsia="es-MX"/>
              </w:rPr>
            </w:pPr>
            <w:r w:rsidRPr="001D408D">
              <w:rPr>
                <w:rFonts w:ascii="Century Gothic" w:eastAsia="Microsoft JhengHei" w:hAnsi="Century Gothic" w:cs="Calibri"/>
                <w:b/>
                <w:bCs/>
                <w:color w:val="FFFFFF" w:themeColor="background1"/>
                <w:sz w:val="20"/>
                <w:szCs w:val="20"/>
                <w:lang w:eastAsia="es-MX"/>
              </w:rPr>
              <w:t>MESES</w:t>
            </w:r>
          </w:p>
        </w:tc>
        <w:tc>
          <w:tcPr>
            <w:tcW w:w="1843" w:type="dxa"/>
            <w:vMerge w:val="restart"/>
            <w:tcBorders>
              <w:top w:val="nil"/>
              <w:left w:val="single" w:sz="4" w:space="0" w:color="auto"/>
              <w:right w:val="single" w:sz="4" w:space="0" w:color="auto"/>
            </w:tcBorders>
            <w:shd w:val="clear" w:color="auto" w:fill="009999"/>
            <w:noWrap/>
            <w:vAlign w:val="center"/>
            <w:hideMark/>
          </w:tcPr>
          <w:p w14:paraId="2859CDFD" w14:textId="77777777" w:rsidR="001D408D" w:rsidRPr="001D408D" w:rsidRDefault="001D408D" w:rsidP="001D408D">
            <w:pPr>
              <w:spacing w:after="0" w:line="240" w:lineRule="auto"/>
              <w:jc w:val="center"/>
              <w:rPr>
                <w:rFonts w:ascii="Century Gothic" w:eastAsia="Microsoft JhengHei" w:hAnsi="Century Gothic" w:cs="Calibri"/>
                <w:b/>
                <w:bCs/>
                <w:color w:val="FFFFFF" w:themeColor="background1"/>
                <w:sz w:val="20"/>
                <w:szCs w:val="20"/>
                <w:lang w:eastAsia="es-MX"/>
              </w:rPr>
            </w:pPr>
            <w:r w:rsidRPr="001D408D">
              <w:rPr>
                <w:rFonts w:ascii="Century Gothic" w:eastAsia="Microsoft JhengHei" w:hAnsi="Century Gothic" w:cs="Calibri"/>
                <w:b/>
                <w:bCs/>
                <w:color w:val="FFFFFF" w:themeColor="background1"/>
                <w:sz w:val="20"/>
                <w:szCs w:val="20"/>
                <w:lang w:eastAsia="es-MX"/>
              </w:rPr>
              <w:t>META</w:t>
            </w:r>
          </w:p>
        </w:tc>
      </w:tr>
      <w:tr w:rsidR="001D408D" w:rsidRPr="005B5D87" w14:paraId="4769B515" w14:textId="77777777" w:rsidTr="001D408D">
        <w:trPr>
          <w:trHeight w:val="191"/>
        </w:trPr>
        <w:tc>
          <w:tcPr>
            <w:tcW w:w="1985" w:type="dxa"/>
            <w:vMerge/>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44F44D48" w14:textId="77777777" w:rsidR="001D408D" w:rsidRPr="001D408D" w:rsidRDefault="001D408D" w:rsidP="005145D7">
            <w:pPr>
              <w:spacing w:after="0" w:line="240" w:lineRule="auto"/>
              <w:rPr>
                <w:rFonts w:ascii="Microsoft JhengHei" w:eastAsia="Microsoft JhengHei" w:hAnsi="Microsoft JhengHei" w:cs="Calibri"/>
                <w:color w:val="FFFFFF" w:themeColor="background1"/>
                <w:sz w:val="20"/>
                <w:szCs w:val="20"/>
                <w:lang w:eastAsia="es-MX"/>
              </w:rPr>
            </w:pPr>
          </w:p>
        </w:tc>
        <w:tc>
          <w:tcPr>
            <w:tcW w:w="425" w:type="dxa"/>
            <w:tcBorders>
              <w:top w:val="nil"/>
              <w:left w:val="nil"/>
              <w:bottom w:val="single" w:sz="4" w:space="0" w:color="auto"/>
              <w:right w:val="single" w:sz="4" w:space="0" w:color="auto"/>
            </w:tcBorders>
            <w:shd w:val="clear" w:color="auto" w:fill="CCCC00"/>
            <w:noWrap/>
            <w:vAlign w:val="center"/>
            <w:hideMark/>
          </w:tcPr>
          <w:p w14:paraId="6B458E02" w14:textId="314B4D0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E</w:t>
            </w:r>
          </w:p>
        </w:tc>
        <w:tc>
          <w:tcPr>
            <w:tcW w:w="425" w:type="dxa"/>
            <w:tcBorders>
              <w:top w:val="nil"/>
              <w:left w:val="nil"/>
              <w:bottom w:val="single" w:sz="4" w:space="0" w:color="auto"/>
              <w:right w:val="single" w:sz="4" w:space="0" w:color="auto"/>
            </w:tcBorders>
            <w:shd w:val="clear" w:color="auto" w:fill="CCCC00"/>
            <w:noWrap/>
            <w:vAlign w:val="center"/>
            <w:hideMark/>
          </w:tcPr>
          <w:p w14:paraId="6665CE2C" w14:textId="30D64A9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F</w:t>
            </w:r>
          </w:p>
        </w:tc>
        <w:tc>
          <w:tcPr>
            <w:tcW w:w="426" w:type="dxa"/>
            <w:tcBorders>
              <w:top w:val="nil"/>
              <w:left w:val="nil"/>
              <w:bottom w:val="single" w:sz="4" w:space="0" w:color="auto"/>
              <w:right w:val="single" w:sz="4" w:space="0" w:color="auto"/>
            </w:tcBorders>
            <w:shd w:val="clear" w:color="auto" w:fill="CCCC00"/>
            <w:noWrap/>
            <w:vAlign w:val="center"/>
            <w:hideMark/>
          </w:tcPr>
          <w:p w14:paraId="6AA35A1B" w14:textId="551A50E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Pr>
                <w:rFonts w:ascii="Microsoft JhengHei" w:eastAsia="Microsoft JhengHei" w:hAnsi="Microsoft JhengHei" w:cs="Calibri"/>
                <w:color w:val="000000"/>
                <w:sz w:val="20"/>
                <w:szCs w:val="20"/>
                <w:lang w:eastAsia="es-MX"/>
              </w:rPr>
              <w:t>M</w:t>
            </w:r>
          </w:p>
        </w:tc>
        <w:tc>
          <w:tcPr>
            <w:tcW w:w="425" w:type="dxa"/>
            <w:tcBorders>
              <w:top w:val="nil"/>
              <w:left w:val="nil"/>
              <w:bottom w:val="single" w:sz="4" w:space="0" w:color="auto"/>
              <w:right w:val="single" w:sz="4" w:space="0" w:color="auto"/>
            </w:tcBorders>
            <w:shd w:val="clear" w:color="auto" w:fill="CCCC00"/>
            <w:noWrap/>
            <w:vAlign w:val="center"/>
            <w:hideMark/>
          </w:tcPr>
          <w:p w14:paraId="17C49BC5" w14:textId="553DC61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A</w:t>
            </w:r>
          </w:p>
        </w:tc>
        <w:tc>
          <w:tcPr>
            <w:tcW w:w="425" w:type="dxa"/>
            <w:tcBorders>
              <w:top w:val="nil"/>
              <w:left w:val="nil"/>
              <w:bottom w:val="single" w:sz="4" w:space="0" w:color="auto"/>
              <w:right w:val="single" w:sz="4" w:space="0" w:color="auto"/>
            </w:tcBorders>
            <w:shd w:val="clear" w:color="auto" w:fill="CCCC00"/>
            <w:noWrap/>
            <w:vAlign w:val="center"/>
            <w:hideMark/>
          </w:tcPr>
          <w:p w14:paraId="6C98A5DC" w14:textId="780E167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M</w:t>
            </w:r>
          </w:p>
        </w:tc>
        <w:tc>
          <w:tcPr>
            <w:tcW w:w="425" w:type="dxa"/>
            <w:tcBorders>
              <w:top w:val="nil"/>
              <w:left w:val="nil"/>
              <w:bottom w:val="single" w:sz="4" w:space="0" w:color="auto"/>
              <w:right w:val="single" w:sz="4" w:space="0" w:color="auto"/>
            </w:tcBorders>
            <w:shd w:val="clear" w:color="auto" w:fill="CCCC00"/>
            <w:noWrap/>
            <w:vAlign w:val="center"/>
            <w:hideMark/>
          </w:tcPr>
          <w:p w14:paraId="371FEC32" w14:textId="71F2C21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J</w:t>
            </w:r>
          </w:p>
        </w:tc>
        <w:tc>
          <w:tcPr>
            <w:tcW w:w="426" w:type="dxa"/>
            <w:tcBorders>
              <w:top w:val="nil"/>
              <w:left w:val="nil"/>
              <w:bottom w:val="single" w:sz="4" w:space="0" w:color="auto"/>
              <w:right w:val="single" w:sz="4" w:space="0" w:color="auto"/>
            </w:tcBorders>
            <w:shd w:val="clear" w:color="auto" w:fill="CCCC00"/>
            <w:noWrap/>
            <w:vAlign w:val="center"/>
            <w:hideMark/>
          </w:tcPr>
          <w:p w14:paraId="5EB51CFE" w14:textId="6AFFA30A"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J</w:t>
            </w:r>
          </w:p>
        </w:tc>
        <w:tc>
          <w:tcPr>
            <w:tcW w:w="425" w:type="dxa"/>
            <w:tcBorders>
              <w:top w:val="nil"/>
              <w:left w:val="nil"/>
              <w:bottom w:val="single" w:sz="4" w:space="0" w:color="auto"/>
              <w:right w:val="single" w:sz="4" w:space="0" w:color="auto"/>
            </w:tcBorders>
            <w:shd w:val="clear" w:color="auto" w:fill="CCCC00"/>
            <w:noWrap/>
            <w:vAlign w:val="center"/>
            <w:hideMark/>
          </w:tcPr>
          <w:p w14:paraId="65262C84" w14:textId="6D9BCCA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A</w:t>
            </w:r>
          </w:p>
        </w:tc>
        <w:tc>
          <w:tcPr>
            <w:tcW w:w="425" w:type="dxa"/>
            <w:tcBorders>
              <w:top w:val="nil"/>
              <w:left w:val="nil"/>
              <w:bottom w:val="single" w:sz="4" w:space="0" w:color="auto"/>
              <w:right w:val="single" w:sz="4" w:space="0" w:color="auto"/>
            </w:tcBorders>
            <w:shd w:val="clear" w:color="auto" w:fill="CCCC00"/>
            <w:noWrap/>
            <w:vAlign w:val="center"/>
            <w:hideMark/>
          </w:tcPr>
          <w:p w14:paraId="0486A18B" w14:textId="3E4B5DF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S</w:t>
            </w:r>
          </w:p>
        </w:tc>
        <w:tc>
          <w:tcPr>
            <w:tcW w:w="425" w:type="dxa"/>
            <w:tcBorders>
              <w:top w:val="nil"/>
              <w:left w:val="nil"/>
              <w:bottom w:val="single" w:sz="4" w:space="0" w:color="auto"/>
              <w:right w:val="single" w:sz="4" w:space="0" w:color="auto"/>
            </w:tcBorders>
            <w:shd w:val="clear" w:color="auto" w:fill="CCCC00"/>
            <w:noWrap/>
            <w:vAlign w:val="center"/>
            <w:hideMark/>
          </w:tcPr>
          <w:p w14:paraId="3BEFFFF4" w14:textId="7153C21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O</w:t>
            </w:r>
          </w:p>
        </w:tc>
        <w:tc>
          <w:tcPr>
            <w:tcW w:w="426" w:type="dxa"/>
            <w:tcBorders>
              <w:top w:val="nil"/>
              <w:left w:val="nil"/>
              <w:bottom w:val="single" w:sz="4" w:space="0" w:color="auto"/>
              <w:right w:val="single" w:sz="4" w:space="0" w:color="auto"/>
            </w:tcBorders>
            <w:shd w:val="clear" w:color="auto" w:fill="CCCC00"/>
            <w:noWrap/>
            <w:vAlign w:val="center"/>
            <w:hideMark/>
          </w:tcPr>
          <w:p w14:paraId="013AFECC" w14:textId="05B0C21A"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N</w:t>
            </w:r>
          </w:p>
        </w:tc>
        <w:tc>
          <w:tcPr>
            <w:tcW w:w="425" w:type="dxa"/>
            <w:tcBorders>
              <w:top w:val="nil"/>
              <w:left w:val="nil"/>
              <w:bottom w:val="single" w:sz="4" w:space="0" w:color="auto"/>
              <w:right w:val="single" w:sz="4" w:space="0" w:color="auto"/>
            </w:tcBorders>
            <w:shd w:val="clear" w:color="auto" w:fill="CCCC00"/>
            <w:noWrap/>
            <w:vAlign w:val="center"/>
            <w:hideMark/>
          </w:tcPr>
          <w:p w14:paraId="4F4D92B4" w14:textId="1AE6A3A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D</w:t>
            </w:r>
          </w:p>
        </w:tc>
        <w:tc>
          <w:tcPr>
            <w:tcW w:w="1843" w:type="dxa"/>
            <w:vMerge/>
            <w:tcBorders>
              <w:left w:val="single" w:sz="4" w:space="0" w:color="auto"/>
              <w:bottom w:val="single" w:sz="4" w:space="0" w:color="auto"/>
              <w:right w:val="single" w:sz="4" w:space="0" w:color="auto"/>
            </w:tcBorders>
            <w:shd w:val="clear" w:color="auto" w:fill="767171" w:themeFill="background2" w:themeFillShade="80"/>
            <w:vAlign w:val="center"/>
            <w:hideMark/>
          </w:tcPr>
          <w:p w14:paraId="6E01DEE0" w14:textId="77777777" w:rsidR="001D408D" w:rsidRPr="001D408D" w:rsidRDefault="001D408D" w:rsidP="005145D7">
            <w:pPr>
              <w:spacing w:after="0" w:line="240" w:lineRule="auto"/>
              <w:rPr>
                <w:rFonts w:ascii="Microsoft JhengHei" w:eastAsia="Microsoft JhengHei" w:hAnsi="Microsoft JhengHei" w:cs="Calibri"/>
                <w:color w:val="FFFFFF" w:themeColor="background1"/>
                <w:sz w:val="20"/>
                <w:szCs w:val="20"/>
                <w:lang w:eastAsia="es-MX"/>
              </w:rPr>
            </w:pPr>
          </w:p>
        </w:tc>
      </w:tr>
      <w:tr w:rsidR="001D408D" w:rsidRPr="005B5D87" w14:paraId="084E93FE" w14:textId="77777777" w:rsidTr="001D408D">
        <w:trPr>
          <w:trHeight w:val="191"/>
        </w:trPr>
        <w:tc>
          <w:tcPr>
            <w:tcW w:w="1985" w:type="dxa"/>
            <w:tcBorders>
              <w:top w:val="nil"/>
              <w:left w:val="single" w:sz="4" w:space="0" w:color="auto"/>
              <w:bottom w:val="single" w:sz="4" w:space="0" w:color="auto"/>
              <w:right w:val="single" w:sz="4" w:space="0" w:color="auto"/>
            </w:tcBorders>
            <w:shd w:val="clear" w:color="auto" w:fill="767171" w:themeFill="background2" w:themeFillShade="80"/>
            <w:noWrap/>
            <w:vAlign w:val="center"/>
            <w:hideMark/>
          </w:tcPr>
          <w:p w14:paraId="3D54B35B"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Liquidación de finiquitos para los convenios que se lleguen a realizar</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57183E5" w14:textId="0FF69A46"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EDDE03B" w14:textId="421989FD"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40EFEA9C" w14:textId="7C9B80F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4F083ED5" w14:textId="0289391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0A5F5B42" w14:textId="655FC9A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073C9958" w14:textId="26C8ACA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AD37872" w14:textId="7B94FD26"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DC07F16" w14:textId="329D9A0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CD84862" w14:textId="6AAB14D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05DA5D3" w14:textId="4FAA0D3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3AF81C5" w14:textId="1DC0A3A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F122E8B" w14:textId="3A41340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nil"/>
              <w:left w:val="nil"/>
              <w:bottom w:val="single" w:sz="4" w:space="0" w:color="auto"/>
              <w:right w:val="single" w:sz="4" w:space="0" w:color="auto"/>
            </w:tcBorders>
            <w:shd w:val="clear" w:color="auto" w:fill="767171" w:themeFill="background2" w:themeFillShade="80"/>
            <w:noWrap/>
            <w:vAlign w:val="center"/>
            <w:hideMark/>
          </w:tcPr>
          <w:p w14:paraId="27906B61" w14:textId="48F1ACE6" w:rsidR="001D408D" w:rsidRPr="001D408D" w:rsidRDefault="001D408D" w:rsidP="001D408D">
            <w:pPr>
              <w:spacing w:after="0" w:line="240" w:lineRule="auto"/>
              <w:jc w:val="center"/>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5 finiquitos por mes.</w:t>
            </w:r>
          </w:p>
        </w:tc>
      </w:tr>
      <w:tr w:rsidR="001D408D" w:rsidRPr="005B5D87" w14:paraId="3B2D01DB" w14:textId="77777777" w:rsidTr="001D408D">
        <w:trPr>
          <w:trHeight w:val="191"/>
        </w:trPr>
        <w:tc>
          <w:tcPr>
            <w:tcW w:w="1985" w:type="dxa"/>
            <w:tcBorders>
              <w:top w:val="nil"/>
              <w:left w:val="single" w:sz="4" w:space="0" w:color="auto"/>
              <w:bottom w:val="single" w:sz="4" w:space="0" w:color="auto"/>
              <w:right w:val="single" w:sz="4" w:space="0" w:color="auto"/>
            </w:tcBorders>
            <w:shd w:val="clear" w:color="auto" w:fill="767171" w:themeFill="background2" w:themeFillShade="80"/>
            <w:noWrap/>
            <w:vAlign w:val="center"/>
            <w:hideMark/>
          </w:tcPr>
          <w:p w14:paraId="49903E3B"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 xml:space="preserve"> Capacitación para el personal. </w:t>
            </w:r>
          </w:p>
          <w:p w14:paraId="3DB037CC"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C596933" w14:textId="0251FEA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D258611" w14:textId="1EA40C9D"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3953164" w14:textId="1684ADB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D947C81" w14:textId="7B0A202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4793D07" w14:textId="4E812322"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A26F90E" w14:textId="4B2D9F99"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42D5AD0" w14:textId="30509F0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4B01B767" w14:textId="1FF19F5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BE5BC18" w14:textId="70A8AD0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76D97BE" w14:textId="137AB79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2263489D" w14:textId="65E2777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5E57AC9" w14:textId="47D2123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nil"/>
              <w:left w:val="nil"/>
              <w:bottom w:val="single" w:sz="4" w:space="0" w:color="auto"/>
              <w:right w:val="single" w:sz="4" w:space="0" w:color="auto"/>
            </w:tcBorders>
            <w:shd w:val="clear" w:color="auto" w:fill="767171" w:themeFill="background2" w:themeFillShade="80"/>
            <w:noWrap/>
            <w:vAlign w:val="center"/>
            <w:hideMark/>
          </w:tcPr>
          <w:p w14:paraId="5FA4635C" w14:textId="2E752FE4" w:rsidR="001D408D" w:rsidRPr="001D408D" w:rsidRDefault="001D408D" w:rsidP="001D408D">
            <w:pPr>
              <w:spacing w:after="0" w:line="240" w:lineRule="auto"/>
              <w:jc w:val="center"/>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 xml:space="preserve">4 </w:t>
            </w:r>
            <w:r w:rsidRPr="001D408D">
              <w:rPr>
                <w:rFonts w:ascii="Microsoft JhengHei" w:eastAsia="Microsoft JhengHei" w:hAnsi="Microsoft JhengHei" w:cs="Calibri"/>
                <w:color w:val="FFFFFF" w:themeColor="background1"/>
                <w:sz w:val="14"/>
                <w:szCs w:val="14"/>
                <w:lang w:eastAsia="es-MX"/>
              </w:rPr>
              <w:t>capacitaciones.</w:t>
            </w:r>
          </w:p>
        </w:tc>
      </w:tr>
      <w:tr w:rsidR="001D408D" w:rsidRPr="005B5D87" w14:paraId="4D64799C" w14:textId="77777777" w:rsidTr="001D408D">
        <w:trPr>
          <w:trHeight w:val="191"/>
        </w:trPr>
        <w:tc>
          <w:tcPr>
            <w:tcW w:w="1985" w:type="dxa"/>
            <w:tcBorders>
              <w:top w:val="nil"/>
              <w:left w:val="single" w:sz="4" w:space="0" w:color="auto"/>
              <w:bottom w:val="single" w:sz="4" w:space="0" w:color="auto"/>
              <w:right w:val="single" w:sz="4" w:space="0" w:color="auto"/>
            </w:tcBorders>
            <w:shd w:val="clear" w:color="auto" w:fill="767171" w:themeFill="background2" w:themeFillShade="80"/>
            <w:noWrap/>
            <w:vAlign w:val="center"/>
            <w:hideMark/>
          </w:tcPr>
          <w:p w14:paraId="48AD0434"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olor w:val="FFFFFF" w:themeColor="background1"/>
                <w:sz w:val="20"/>
                <w:szCs w:val="20"/>
              </w:rPr>
              <w:t>Asesoría y apoyo legal.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08709F8" w14:textId="3C0E1F5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47964915" w14:textId="04D54A4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6B7E8A3C" w14:textId="058EB746"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08A174E" w14:textId="4F199E1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7CAD00BF" w14:textId="24D3CCC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4029181" w14:textId="6C62B225"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4194CDEA" w14:textId="215931D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04AC71DD" w14:textId="50DA96AF"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698D551" w14:textId="75D93335"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03C80CF" w14:textId="288E640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7C264CC1" w14:textId="799F35A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45B73DC" w14:textId="776EE87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nil"/>
              <w:left w:val="nil"/>
              <w:bottom w:val="single" w:sz="4" w:space="0" w:color="auto"/>
              <w:right w:val="single" w:sz="4" w:space="0" w:color="auto"/>
            </w:tcBorders>
            <w:shd w:val="clear" w:color="auto" w:fill="767171" w:themeFill="background2" w:themeFillShade="80"/>
            <w:noWrap/>
            <w:vAlign w:val="center"/>
            <w:hideMark/>
          </w:tcPr>
          <w:p w14:paraId="2378A08E" w14:textId="07256C55" w:rsidR="001D408D" w:rsidRPr="001D408D" w:rsidRDefault="001D408D" w:rsidP="001D408D">
            <w:pPr>
              <w:spacing w:after="0" w:line="240" w:lineRule="auto"/>
              <w:jc w:val="center"/>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1 asesor</w:t>
            </w:r>
          </w:p>
        </w:tc>
      </w:tr>
      <w:tr w:rsidR="001D408D" w:rsidRPr="005B5D87" w14:paraId="3B6E98C6" w14:textId="77777777" w:rsidTr="001D408D">
        <w:trPr>
          <w:trHeight w:val="191"/>
        </w:trPr>
        <w:tc>
          <w:tcPr>
            <w:tcW w:w="1985" w:type="dxa"/>
            <w:tcBorders>
              <w:top w:val="nil"/>
              <w:left w:val="single" w:sz="4" w:space="0" w:color="auto"/>
              <w:bottom w:val="single" w:sz="4" w:space="0" w:color="000000"/>
              <w:right w:val="single" w:sz="4" w:space="0" w:color="auto"/>
            </w:tcBorders>
            <w:shd w:val="clear" w:color="auto" w:fill="767171" w:themeFill="background2" w:themeFillShade="80"/>
            <w:noWrap/>
            <w:vAlign w:val="center"/>
            <w:hideMark/>
          </w:tcPr>
          <w:p w14:paraId="229A2480"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olor w:val="FFFFFF" w:themeColor="background1"/>
                <w:sz w:val="20"/>
                <w:szCs w:val="20"/>
              </w:rPr>
              <w:t xml:space="preserve">Refrendar con firma los contratos y convenios que autorice el cabildo, responsabilizándose de que los </w:t>
            </w:r>
            <w:r w:rsidRPr="001D408D">
              <w:rPr>
                <w:rFonts w:ascii="Microsoft JhengHei" w:eastAsia="Microsoft JhengHei" w:hAnsi="Microsoft JhengHei"/>
                <w:color w:val="FFFFFF" w:themeColor="background1"/>
                <w:sz w:val="20"/>
                <w:szCs w:val="20"/>
              </w:rPr>
              <w:lastRenderedPageBreak/>
              <w:t>documentos se apeguen a la ley.</w:t>
            </w: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0E76F947" w14:textId="6BD9555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0545C3CE" w14:textId="0BAB4A7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6" w:type="dxa"/>
            <w:tcBorders>
              <w:top w:val="nil"/>
              <w:left w:val="nil"/>
              <w:bottom w:val="single" w:sz="4" w:space="0" w:color="000000"/>
              <w:right w:val="single" w:sz="4" w:space="0" w:color="auto"/>
            </w:tcBorders>
            <w:shd w:val="clear" w:color="auto" w:fill="D9D9D9" w:themeFill="background1" w:themeFillShade="D9"/>
            <w:noWrap/>
            <w:vAlign w:val="center"/>
            <w:hideMark/>
          </w:tcPr>
          <w:p w14:paraId="6075735A" w14:textId="45546DB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14D72268" w14:textId="7777777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1C4FBA0A" w14:textId="53016E4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39A0C556" w14:textId="78EF819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nil"/>
              <w:left w:val="single" w:sz="4" w:space="0" w:color="000000"/>
              <w:bottom w:val="single" w:sz="4" w:space="0" w:color="000000"/>
              <w:right w:val="single" w:sz="4" w:space="0" w:color="auto"/>
            </w:tcBorders>
            <w:shd w:val="clear" w:color="auto" w:fill="D9D9D9" w:themeFill="background1" w:themeFillShade="D9"/>
            <w:noWrap/>
            <w:vAlign w:val="center"/>
            <w:hideMark/>
          </w:tcPr>
          <w:p w14:paraId="67BF3474" w14:textId="174C414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2D4C3988" w14:textId="636FE63A"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6047E5C1" w14:textId="0D5C231A"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414604AA" w14:textId="7777777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6" w:type="dxa"/>
            <w:tcBorders>
              <w:top w:val="nil"/>
              <w:left w:val="nil"/>
              <w:bottom w:val="single" w:sz="4" w:space="0" w:color="000000"/>
              <w:right w:val="single" w:sz="4" w:space="0" w:color="auto"/>
            </w:tcBorders>
            <w:shd w:val="clear" w:color="auto" w:fill="D9D9D9" w:themeFill="background1" w:themeFillShade="D9"/>
            <w:noWrap/>
            <w:vAlign w:val="center"/>
            <w:hideMark/>
          </w:tcPr>
          <w:p w14:paraId="362DC8A6" w14:textId="7777777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p>
        </w:tc>
        <w:tc>
          <w:tcPr>
            <w:tcW w:w="425" w:type="dxa"/>
            <w:tcBorders>
              <w:top w:val="nil"/>
              <w:left w:val="nil"/>
              <w:bottom w:val="single" w:sz="4" w:space="0" w:color="000000"/>
              <w:right w:val="single" w:sz="4" w:space="0" w:color="auto"/>
            </w:tcBorders>
            <w:shd w:val="clear" w:color="auto" w:fill="D9D9D9" w:themeFill="background1" w:themeFillShade="D9"/>
            <w:noWrap/>
            <w:vAlign w:val="center"/>
            <w:hideMark/>
          </w:tcPr>
          <w:p w14:paraId="15774872" w14:textId="05CDCFB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nil"/>
              <w:left w:val="nil"/>
              <w:bottom w:val="single" w:sz="4" w:space="0" w:color="000000"/>
              <w:right w:val="single" w:sz="4" w:space="0" w:color="auto"/>
            </w:tcBorders>
            <w:shd w:val="clear" w:color="auto" w:fill="767171" w:themeFill="background2" w:themeFillShade="80"/>
            <w:noWrap/>
            <w:vAlign w:val="center"/>
            <w:hideMark/>
          </w:tcPr>
          <w:p w14:paraId="1C230379" w14:textId="41B9B173" w:rsidR="001D408D" w:rsidRPr="001D408D" w:rsidRDefault="001D408D" w:rsidP="001D408D">
            <w:pPr>
              <w:spacing w:after="0" w:line="240" w:lineRule="auto"/>
              <w:jc w:val="center"/>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1 por trimestre.</w:t>
            </w:r>
          </w:p>
        </w:tc>
      </w:tr>
      <w:tr w:rsidR="001D408D" w:rsidRPr="005B5D87" w14:paraId="22EA21AF" w14:textId="77777777" w:rsidTr="001D408D">
        <w:trPr>
          <w:trHeight w:val="191"/>
        </w:trPr>
        <w:tc>
          <w:tcPr>
            <w:tcW w:w="1985" w:type="dxa"/>
            <w:tcBorders>
              <w:top w:val="single" w:sz="4" w:space="0" w:color="000000"/>
              <w:left w:val="single" w:sz="4" w:space="0" w:color="auto"/>
              <w:bottom w:val="single" w:sz="4" w:space="0" w:color="000000"/>
              <w:right w:val="single" w:sz="4" w:space="0" w:color="auto"/>
            </w:tcBorders>
            <w:shd w:val="clear" w:color="auto" w:fill="767171" w:themeFill="background2" w:themeFillShade="80"/>
            <w:noWrap/>
            <w:vAlign w:val="center"/>
          </w:tcPr>
          <w:p w14:paraId="1CE7C258"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Liquidación de laudos laborales y mercantiles.</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217585A" w14:textId="7615E652"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54A538E1" w14:textId="30B9572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183F4D1" w14:textId="0FA8FCB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E53E80B" w14:textId="59BD35F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3F9B9FA" w14:textId="736FACC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E606656" w14:textId="3DC08D1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342EC21" w14:textId="36C5905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39695D45" w14:textId="15F3619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A2BEB26" w14:textId="288CFE36"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21E8DB6F" w14:textId="7AD0D6A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7D3707DD" w14:textId="78C0948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4335A19F" w14:textId="3AD35B7C"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single" w:sz="4" w:space="0" w:color="000000"/>
              <w:left w:val="nil"/>
              <w:bottom w:val="single" w:sz="4" w:space="0" w:color="000000"/>
              <w:right w:val="single" w:sz="4" w:space="0" w:color="auto"/>
            </w:tcBorders>
            <w:shd w:val="clear" w:color="auto" w:fill="767171" w:themeFill="background2" w:themeFillShade="80"/>
            <w:noWrap/>
            <w:vAlign w:val="center"/>
          </w:tcPr>
          <w:p w14:paraId="7B861FCF" w14:textId="77777777" w:rsidR="001D408D" w:rsidRPr="001D408D" w:rsidRDefault="001D408D" w:rsidP="005145D7">
            <w:pPr>
              <w:spacing w:after="0" w:line="240" w:lineRule="auto"/>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5 laudos al año</w:t>
            </w:r>
          </w:p>
        </w:tc>
      </w:tr>
      <w:tr w:rsidR="001D408D" w:rsidRPr="005B5D87" w14:paraId="52160FA1" w14:textId="77777777" w:rsidTr="001D408D">
        <w:trPr>
          <w:trHeight w:val="191"/>
        </w:trPr>
        <w:tc>
          <w:tcPr>
            <w:tcW w:w="1985" w:type="dxa"/>
            <w:tcBorders>
              <w:top w:val="single" w:sz="4" w:space="0" w:color="000000"/>
              <w:left w:val="single" w:sz="4" w:space="0" w:color="auto"/>
              <w:bottom w:val="single" w:sz="4" w:space="0" w:color="000000"/>
              <w:right w:val="single" w:sz="4" w:space="0" w:color="auto"/>
            </w:tcBorders>
            <w:shd w:val="clear" w:color="auto" w:fill="767171" w:themeFill="background2" w:themeFillShade="80"/>
            <w:noWrap/>
            <w:vAlign w:val="center"/>
          </w:tcPr>
          <w:p w14:paraId="0B1B0328"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olor w:val="FFFFFF" w:themeColor="background1"/>
                <w:sz w:val="20"/>
                <w:szCs w:val="20"/>
              </w:rPr>
              <w:t>Revisar la aplicación de los recursos financieros, materiales y bienes inmuebles</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2654BB12" w14:textId="3E99647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B997B75" w14:textId="5E7630B8"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A21E9C7" w14:textId="37617CF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321272ED" w14:textId="0470BC0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8CFBCB3" w14:textId="1C79253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2486E743" w14:textId="0AF96ACD"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662ACB6" w14:textId="462B2FB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7288A4DF" w14:textId="6CC4F3B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7F29E848" w14:textId="37860F0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5C11A4E" w14:textId="41AF35A1"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5C1AD775" w14:textId="692E1B8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CC89B65" w14:textId="244FDB2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single" w:sz="4" w:space="0" w:color="000000"/>
              <w:left w:val="nil"/>
              <w:bottom w:val="single" w:sz="4" w:space="0" w:color="000000"/>
              <w:right w:val="single" w:sz="4" w:space="0" w:color="auto"/>
            </w:tcBorders>
            <w:shd w:val="clear" w:color="auto" w:fill="767171" w:themeFill="background2" w:themeFillShade="80"/>
            <w:noWrap/>
            <w:vAlign w:val="center"/>
          </w:tcPr>
          <w:p w14:paraId="06FE16C9"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 xml:space="preserve">Crear un programa para conocer </w:t>
            </w:r>
            <w:r w:rsidRPr="001D408D">
              <w:rPr>
                <w:rFonts w:ascii="Microsoft JhengHei" w:eastAsia="Microsoft JhengHei" w:hAnsi="Microsoft JhengHei"/>
                <w:color w:val="FFFFFF" w:themeColor="background1"/>
                <w:sz w:val="20"/>
                <w:szCs w:val="20"/>
              </w:rPr>
              <w:t>los recursos financieros, materiales y bienes inmuebles con los que cuenta el Municipio de Gómez Farías, Jalisco.</w:t>
            </w:r>
          </w:p>
        </w:tc>
      </w:tr>
      <w:tr w:rsidR="001D408D" w:rsidRPr="005B5D87" w14:paraId="1171535F" w14:textId="77777777" w:rsidTr="001D408D">
        <w:trPr>
          <w:trHeight w:val="191"/>
        </w:trPr>
        <w:tc>
          <w:tcPr>
            <w:tcW w:w="1985" w:type="dxa"/>
            <w:tcBorders>
              <w:top w:val="single" w:sz="4" w:space="0" w:color="000000"/>
              <w:left w:val="single" w:sz="4" w:space="0" w:color="auto"/>
              <w:bottom w:val="single" w:sz="4" w:space="0" w:color="000000"/>
              <w:right w:val="single" w:sz="4" w:space="0" w:color="auto"/>
            </w:tcBorders>
            <w:shd w:val="clear" w:color="auto" w:fill="767171" w:themeFill="background2" w:themeFillShade="80"/>
            <w:noWrap/>
            <w:vAlign w:val="center"/>
          </w:tcPr>
          <w:p w14:paraId="33626683"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olor w:val="FFFFFF" w:themeColor="background1"/>
                <w:sz w:val="20"/>
                <w:szCs w:val="20"/>
              </w:rPr>
              <w:t>Procurar y defender los intereses del municipio.</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1036CF4" w14:textId="78BE7143"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5B77C3C6" w14:textId="10526AE4"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C9E7BCB" w14:textId="2DA8D1EB"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6FFCDB3" w14:textId="04528430"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E831349" w14:textId="310F3FB9"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2587A765" w14:textId="4721F022"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02D994B" w14:textId="12F5BC7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505EB6A6" w14:textId="397E1982"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5C91E76D" w14:textId="240B750F"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64683ABB" w14:textId="386534AE"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6"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0DA1F4A0" w14:textId="086EC617"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425" w:type="dxa"/>
            <w:tcBorders>
              <w:top w:val="single" w:sz="4" w:space="0" w:color="000000"/>
              <w:left w:val="nil"/>
              <w:bottom w:val="single" w:sz="4" w:space="0" w:color="000000"/>
              <w:right w:val="single" w:sz="4" w:space="0" w:color="auto"/>
            </w:tcBorders>
            <w:shd w:val="clear" w:color="auto" w:fill="D9D9D9" w:themeFill="background1" w:themeFillShade="D9"/>
            <w:noWrap/>
            <w:vAlign w:val="center"/>
          </w:tcPr>
          <w:p w14:paraId="193245B1" w14:textId="77B25869" w:rsidR="001D408D" w:rsidRPr="001D408D" w:rsidRDefault="001D408D" w:rsidP="001D408D">
            <w:pPr>
              <w:spacing w:after="0" w:line="240" w:lineRule="auto"/>
              <w:jc w:val="center"/>
              <w:rPr>
                <w:rFonts w:ascii="Microsoft JhengHei" w:eastAsia="Microsoft JhengHei" w:hAnsi="Microsoft JhengHei" w:cs="Calibri"/>
                <w:color w:val="000000"/>
                <w:sz w:val="20"/>
                <w:szCs w:val="20"/>
                <w:lang w:eastAsia="es-MX"/>
              </w:rPr>
            </w:pPr>
            <w:r w:rsidRPr="001D408D">
              <w:rPr>
                <w:rFonts w:ascii="Microsoft JhengHei" w:eastAsia="Microsoft JhengHei" w:hAnsi="Microsoft JhengHei" w:cs="Calibri"/>
                <w:color w:val="000000"/>
                <w:sz w:val="20"/>
                <w:szCs w:val="20"/>
                <w:lang w:eastAsia="es-MX"/>
              </w:rPr>
              <w:t>X</w:t>
            </w:r>
          </w:p>
        </w:tc>
        <w:tc>
          <w:tcPr>
            <w:tcW w:w="1843" w:type="dxa"/>
            <w:tcBorders>
              <w:top w:val="single" w:sz="4" w:space="0" w:color="000000"/>
              <w:left w:val="nil"/>
              <w:bottom w:val="single" w:sz="4" w:space="0" w:color="000000"/>
              <w:right w:val="single" w:sz="4" w:space="0" w:color="auto"/>
            </w:tcBorders>
            <w:shd w:val="clear" w:color="auto" w:fill="767171" w:themeFill="background2" w:themeFillShade="80"/>
            <w:noWrap/>
            <w:vAlign w:val="center"/>
          </w:tcPr>
          <w:p w14:paraId="38A8472E" w14:textId="77777777" w:rsidR="001D408D" w:rsidRPr="001D408D" w:rsidRDefault="001D408D" w:rsidP="001D408D">
            <w:pPr>
              <w:spacing w:after="0" w:line="240" w:lineRule="auto"/>
              <w:jc w:val="both"/>
              <w:rPr>
                <w:rFonts w:ascii="Microsoft JhengHei" w:eastAsia="Microsoft JhengHei" w:hAnsi="Microsoft JhengHei" w:cs="Calibri"/>
                <w:color w:val="FFFFFF" w:themeColor="background1"/>
                <w:sz w:val="20"/>
                <w:szCs w:val="20"/>
                <w:lang w:eastAsia="es-MX"/>
              </w:rPr>
            </w:pPr>
            <w:r w:rsidRPr="001D408D">
              <w:rPr>
                <w:rFonts w:ascii="Microsoft JhengHei" w:eastAsia="Microsoft JhengHei" w:hAnsi="Microsoft JhengHei" w:cs="Calibri"/>
                <w:color w:val="FFFFFF" w:themeColor="background1"/>
                <w:sz w:val="20"/>
                <w:szCs w:val="20"/>
                <w:lang w:eastAsia="es-MX"/>
              </w:rPr>
              <w:t>Los que requiera el municipio</w:t>
            </w:r>
          </w:p>
        </w:tc>
      </w:tr>
    </w:tbl>
    <w:p w14:paraId="43981FC1" w14:textId="77777777" w:rsidR="006A03CF" w:rsidRPr="005B5D87" w:rsidRDefault="006A03CF" w:rsidP="006A03CF">
      <w:pPr>
        <w:pStyle w:val="Prrafodelista"/>
        <w:rPr>
          <w:rFonts w:ascii="Microsoft JhengHei" w:eastAsia="Microsoft JhengHei" w:hAnsi="Microsoft JhengHei" w:cs="Times New Roman"/>
          <w:b/>
          <w:sz w:val="24"/>
          <w:szCs w:val="24"/>
        </w:rPr>
      </w:pPr>
    </w:p>
    <w:p w14:paraId="262C2B2A" w14:textId="75C2ED99" w:rsidR="001D408D" w:rsidRDefault="001D408D">
      <w:pPr>
        <w:rPr>
          <w:rFonts w:ascii="Microsoft JhengHei" w:eastAsia="Microsoft JhengHei" w:hAnsi="Microsoft JhengHei"/>
          <w:sz w:val="24"/>
          <w:szCs w:val="24"/>
        </w:rPr>
      </w:pPr>
    </w:p>
    <w:sectPr w:rsidR="001D40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25FA"/>
    <w:multiLevelType w:val="hybridMultilevel"/>
    <w:tmpl w:val="22FECF1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8A4A92"/>
    <w:multiLevelType w:val="hybridMultilevel"/>
    <w:tmpl w:val="3402A95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38EA33D0"/>
    <w:multiLevelType w:val="hybridMultilevel"/>
    <w:tmpl w:val="E3C24AB2"/>
    <w:lvl w:ilvl="0" w:tplc="3E769F8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8B27B15"/>
    <w:multiLevelType w:val="hybridMultilevel"/>
    <w:tmpl w:val="B24238E8"/>
    <w:lvl w:ilvl="0" w:tplc="080A000B">
      <w:start w:val="1"/>
      <w:numFmt w:val="bullet"/>
      <w:lvlText w:val=""/>
      <w:lvlJc w:val="left"/>
      <w:pPr>
        <w:ind w:left="720" w:hanging="360"/>
      </w:pPr>
      <w:rPr>
        <w:rFonts w:ascii="Wingdings" w:hAnsi="Wingdings" w:hint="default"/>
      </w:rPr>
    </w:lvl>
    <w:lvl w:ilvl="1" w:tplc="3E769F84">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D46AE8"/>
    <w:multiLevelType w:val="hybridMultilevel"/>
    <w:tmpl w:val="3DF2DB22"/>
    <w:lvl w:ilvl="0" w:tplc="3E769F8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73B0214"/>
    <w:multiLevelType w:val="hybridMultilevel"/>
    <w:tmpl w:val="CE902776"/>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227CA0"/>
    <w:multiLevelType w:val="hybridMultilevel"/>
    <w:tmpl w:val="B6B01934"/>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C6"/>
    <w:rsid w:val="000B0104"/>
    <w:rsid w:val="000C11C6"/>
    <w:rsid w:val="001D408D"/>
    <w:rsid w:val="001E4EDD"/>
    <w:rsid w:val="0033181F"/>
    <w:rsid w:val="005035CE"/>
    <w:rsid w:val="005516E1"/>
    <w:rsid w:val="00573A3E"/>
    <w:rsid w:val="005B5D87"/>
    <w:rsid w:val="006A03CF"/>
    <w:rsid w:val="007C4696"/>
    <w:rsid w:val="009A5E1C"/>
    <w:rsid w:val="00BF020F"/>
    <w:rsid w:val="00C2001D"/>
    <w:rsid w:val="00CE00D9"/>
    <w:rsid w:val="00D1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863E"/>
  <w15:chartTrackingRefBased/>
  <w15:docId w15:val="{B47AAAE2-D951-4781-A57F-D19DD710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4F69-BD9F-498E-98F5-B6F52004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Obras Publicas 1</cp:lastModifiedBy>
  <cp:revision>3</cp:revision>
  <dcterms:created xsi:type="dcterms:W3CDTF">2022-03-08T17:21:00Z</dcterms:created>
  <dcterms:modified xsi:type="dcterms:W3CDTF">2022-08-12T17:49:00Z</dcterms:modified>
</cp:coreProperties>
</file>